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F635AD" w14:textId="77777777" w:rsidR="00FE4B50" w:rsidRDefault="00FE4B50" w:rsidP="002C5594">
      <w:pPr>
        <w:spacing w:after="0" w:line="240" w:lineRule="auto"/>
        <w:ind w:right="1469"/>
        <w:jc w:val="both"/>
        <w:rPr>
          <w:rFonts w:ascii="Century Gothic" w:hAnsi="Century Gothic" w:cs="Arial"/>
          <w:b/>
          <w:bCs/>
          <w:color w:val="000000" w:themeColor="text1"/>
          <w:sz w:val="32"/>
          <w:szCs w:val="32"/>
        </w:rPr>
      </w:pPr>
      <w:r w:rsidRPr="00FE4B50">
        <w:rPr>
          <w:rFonts w:ascii="Century Gothic" w:hAnsi="Century Gothic" w:cs="Arial"/>
          <w:b/>
          <w:bCs/>
          <w:color w:val="000000" w:themeColor="text1"/>
          <w:sz w:val="32"/>
          <w:szCs w:val="32"/>
        </w:rPr>
        <w:t>La inteligencia artificial en la investigación científica: una revisión sistemática trienal</w:t>
      </w:r>
    </w:p>
    <w:p w14:paraId="4B807881" w14:textId="0B6397EC" w:rsidR="00BA57CC" w:rsidRDefault="00FE4B50" w:rsidP="002C5594">
      <w:pPr>
        <w:spacing w:after="0" w:line="240" w:lineRule="auto"/>
        <w:ind w:right="1469"/>
        <w:jc w:val="both"/>
        <w:rPr>
          <w:rFonts w:ascii="Century Gothic" w:hAnsi="Century Gothic" w:cs="Arial"/>
          <w:i/>
          <w:iCs/>
          <w:noProof/>
          <w:color w:val="000000" w:themeColor="text1"/>
          <w:sz w:val="24"/>
          <w:szCs w:val="24"/>
          <w:lang w:val="en-US"/>
        </w:rPr>
      </w:pPr>
      <w:r w:rsidRPr="00FE4B50">
        <w:rPr>
          <w:rFonts w:ascii="Century Gothic" w:hAnsi="Century Gothic" w:cs="Arial"/>
          <w:i/>
          <w:iCs/>
          <w:noProof/>
          <w:color w:val="000000" w:themeColor="text1"/>
          <w:sz w:val="24"/>
          <w:szCs w:val="24"/>
          <w:lang w:val="en-US"/>
        </w:rPr>
        <w:t>Artificial intelligence in scientific research: a triennial systematic review</w:t>
      </w:r>
    </w:p>
    <w:p w14:paraId="06C7FFD8" w14:textId="77777777" w:rsidR="00FE4B50" w:rsidRPr="00817163" w:rsidRDefault="00FE4B50" w:rsidP="002C5594">
      <w:pPr>
        <w:spacing w:after="0" w:line="240" w:lineRule="auto"/>
        <w:ind w:right="1469"/>
        <w:jc w:val="both"/>
        <w:rPr>
          <w:rFonts w:ascii="Century Gothic" w:hAnsi="Century Gothic" w:cs="Arial"/>
          <w:b/>
          <w:color w:val="000000" w:themeColor="text1"/>
          <w:sz w:val="16"/>
          <w:szCs w:val="16"/>
          <w:lang w:val="en-US"/>
        </w:rPr>
      </w:pPr>
    </w:p>
    <w:p w14:paraId="35FEC6CF" w14:textId="647EFD3B" w:rsidR="004F2549" w:rsidRPr="00FE4B50" w:rsidRDefault="002C5594" w:rsidP="00FE4B50">
      <w:pPr>
        <w:spacing w:after="0" w:line="240" w:lineRule="auto"/>
        <w:ind w:right="1469"/>
        <w:jc w:val="both"/>
        <w:rPr>
          <w:rFonts w:ascii="Century Gothic" w:hAnsi="Century Gothic" w:cs="Arial"/>
          <w:color w:val="000000" w:themeColor="text1"/>
          <w:sz w:val="16"/>
          <w:szCs w:val="16"/>
        </w:rPr>
      </w:pPr>
      <w:r w:rsidRPr="00D31D4A">
        <w:rPr>
          <w:rFonts w:ascii="Century Gothic" w:hAnsi="Century Gothic" w:cs="Arial"/>
          <w:b/>
          <w:color w:val="000000" w:themeColor="text1"/>
          <w:sz w:val="16"/>
          <w:szCs w:val="16"/>
        </w:rPr>
        <w:t>Recibido:</w:t>
      </w:r>
      <w:r w:rsidRPr="00D31D4A">
        <w:rPr>
          <w:rFonts w:ascii="Century Gothic" w:hAnsi="Century Gothic" w:cs="Arial"/>
          <w:color w:val="000000" w:themeColor="text1"/>
          <w:sz w:val="16"/>
          <w:szCs w:val="16"/>
        </w:rPr>
        <w:t xml:space="preserve"> </w:t>
      </w:r>
      <w:r w:rsidR="00EE61D0">
        <w:rPr>
          <w:rFonts w:ascii="Century Gothic" w:hAnsi="Century Gothic" w:cs="Arial"/>
          <w:color w:val="000000" w:themeColor="text1"/>
          <w:sz w:val="16"/>
          <w:szCs w:val="16"/>
        </w:rPr>
        <w:t>04</w:t>
      </w:r>
      <w:r w:rsidRPr="00D31D4A">
        <w:rPr>
          <w:rFonts w:ascii="Century Gothic" w:hAnsi="Century Gothic" w:cs="Arial"/>
          <w:color w:val="000000" w:themeColor="text1"/>
          <w:sz w:val="16"/>
          <w:szCs w:val="16"/>
        </w:rPr>
        <w:t>/0</w:t>
      </w:r>
      <w:r w:rsidR="00EE61D0">
        <w:rPr>
          <w:rFonts w:ascii="Century Gothic" w:hAnsi="Century Gothic" w:cs="Arial"/>
          <w:color w:val="000000" w:themeColor="text1"/>
          <w:sz w:val="16"/>
          <w:szCs w:val="16"/>
        </w:rPr>
        <w:t>7</w:t>
      </w:r>
      <w:r w:rsidRPr="00D31D4A">
        <w:rPr>
          <w:rFonts w:ascii="Century Gothic" w:hAnsi="Century Gothic" w:cs="Arial"/>
          <w:color w:val="000000" w:themeColor="text1"/>
          <w:sz w:val="16"/>
          <w:szCs w:val="16"/>
        </w:rPr>
        <w:t xml:space="preserve">/2025 - </w:t>
      </w:r>
      <w:r w:rsidRPr="00D31D4A">
        <w:rPr>
          <w:rFonts w:ascii="Century Gothic" w:hAnsi="Century Gothic" w:cs="Arial"/>
          <w:b/>
          <w:color w:val="000000" w:themeColor="text1"/>
          <w:sz w:val="16"/>
          <w:szCs w:val="16"/>
        </w:rPr>
        <w:t>Aceptado:</w:t>
      </w:r>
      <w:r w:rsidRPr="00D31D4A">
        <w:rPr>
          <w:rFonts w:ascii="Century Gothic" w:hAnsi="Century Gothic" w:cs="Arial"/>
          <w:color w:val="000000" w:themeColor="text1"/>
          <w:sz w:val="16"/>
          <w:szCs w:val="16"/>
        </w:rPr>
        <w:t xml:space="preserve"> </w:t>
      </w:r>
      <w:r w:rsidR="00FE4B50">
        <w:rPr>
          <w:rFonts w:ascii="Century Gothic" w:hAnsi="Century Gothic" w:cs="Arial"/>
          <w:color w:val="000000" w:themeColor="text1"/>
          <w:sz w:val="16"/>
          <w:szCs w:val="16"/>
        </w:rPr>
        <w:t>29</w:t>
      </w:r>
      <w:r w:rsidRPr="00D31D4A">
        <w:rPr>
          <w:rFonts w:ascii="Century Gothic" w:hAnsi="Century Gothic" w:cs="Arial"/>
          <w:color w:val="000000" w:themeColor="text1"/>
          <w:sz w:val="16"/>
          <w:szCs w:val="16"/>
        </w:rPr>
        <w:t>/0</w:t>
      </w:r>
      <w:r w:rsidR="00817163">
        <w:rPr>
          <w:rFonts w:ascii="Century Gothic" w:hAnsi="Century Gothic" w:cs="Arial"/>
          <w:color w:val="000000" w:themeColor="text1"/>
          <w:sz w:val="16"/>
          <w:szCs w:val="16"/>
        </w:rPr>
        <w:t>9</w:t>
      </w:r>
      <w:r w:rsidRPr="00D31D4A">
        <w:rPr>
          <w:rFonts w:ascii="Century Gothic" w:hAnsi="Century Gothic" w:cs="Arial"/>
          <w:color w:val="000000" w:themeColor="text1"/>
          <w:sz w:val="16"/>
          <w:szCs w:val="16"/>
        </w:rPr>
        <w:t>/2025</w:t>
      </w:r>
    </w:p>
    <w:p w14:paraId="5660461A"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r w:rsidRPr="00FE4B50">
        <w:rPr>
          <w:rFonts w:ascii="Century Gothic" w:hAnsi="Century Gothic" w:cs="Arial"/>
          <w:b/>
          <w:bCs/>
          <w:color w:val="000000" w:themeColor="text1"/>
          <w:sz w:val="18"/>
          <w:szCs w:val="18"/>
        </w:rPr>
        <w:t>Grimaldo Heredia Pérez</w:t>
      </w:r>
    </w:p>
    <w:p w14:paraId="466E269E"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https://orcid.org/0000-0001-5235-2786</w:t>
      </w:r>
    </w:p>
    <w:p w14:paraId="0ACC46B4"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g.heredia@uct.edu.pe</w:t>
      </w:r>
    </w:p>
    <w:p w14:paraId="635843FA" w14:textId="238909B9" w:rsidR="00FE4B50" w:rsidRPr="00FE4B50" w:rsidRDefault="00FE4B50" w:rsidP="00FE4B50">
      <w:pPr>
        <w:spacing w:after="0" w:line="240" w:lineRule="auto"/>
        <w:jc w:val="right"/>
        <w:rPr>
          <w:rFonts w:ascii="Arial" w:hAnsi="Arial" w:cs="Arial"/>
          <w:bCs/>
          <w:color w:val="000000" w:themeColor="text1"/>
          <w:sz w:val="18"/>
          <w:szCs w:val="18"/>
        </w:rPr>
      </w:pPr>
      <w:r w:rsidRPr="00FE4B50">
        <w:rPr>
          <w:rFonts w:ascii="Arial" w:hAnsi="Arial" w:cs="Arial"/>
          <w:bCs/>
          <w:color w:val="000000" w:themeColor="text1"/>
          <w:sz w:val="18"/>
          <w:szCs w:val="18"/>
        </w:rPr>
        <w:t>Universidad Católica de Trujillo Benedicto XVI</w:t>
      </w:r>
      <w:r w:rsidRPr="00FE4B50">
        <w:rPr>
          <w:rFonts w:ascii="Arial" w:hAnsi="Arial" w:cs="Arial"/>
          <w:bCs/>
          <w:color w:val="000000" w:themeColor="text1"/>
          <w:sz w:val="18"/>
          <w:szCs w:val="18"/>
        </w:rPr>
        <w:t xml:space="preserve">. </w:t>
      </w:r>
      <w:r w:rsidRPr="00FE4B50">
        <w:rPr>
          <w:rFonts w:ascii="Arial" w:hAnsi="Arial" w:cs="Arial"/>
          <w:bCs/>
          <w:color w:val="000000" w:themeColor="text1"/>
          <w:sz w:val="18"/>
          <w:szCs w:val="18"/>
        </w:rPr>
        <w:t>Trujillo</w:t>
      </w:r>
      <w:r w:rsidRPr="00FE4B50">
        <w:rPr>
          <w:rFonts w:ascii="Arial" w:hAnsi="Arial" w:cs="Arial"/>
          <w:bCs/>
          <w:color w:val="000000" w:themeColor="text1"/>
          <w:sz w:val="18"/>
          <w:szCs w:val="18"/>
        </w:rPr>
        <w:t>,</w:t>
      </w:r>
      <w:r w:rsidRPr="00FE4B50">
        <w:rPr>
          <w:rFonts w:ascii="Arial" w:hAnsi="Arial" w:cs="Arial"/>
          <w:bCs/>
          <w:color w:val="000000" w:themeColor="text1"/>
          <w:sz w:val="18"/>
          <w:szCs w:val="18"/>
        </w:rPr>
        <w:t xml:space="preserve"> Perú</w:t>
      </w:r>
    </w:p>
    <w:p w14:paraId="4C34C674"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p>
    <w:p w14:paraId="1FAE3AEA"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r w:rsidRPr="00FE4B50">
        <w:rPr>
          <w:rFonts w:ascii="Century Gothic" w:hAnsi="Century Gothic" w:cs="Arial"/>
          <w:b/>
          <w:bCs/>
          <w:color w:val="000000" w:themeColor="text1"/>
          <w:sz w:val="18"/>
          <w:szCs w:val="18"/>
        </w:rPr>
        <w:t>Vilma Celia Chávez Aguilar</w:t>
      </w:r>
    </w:p>
    <w:p w14:paraId="7A16F6A0"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https://orcid.org/0009-0006-7212-1997</w:t>
      </w:r>
    </w:p>
    <w:p w14:paraId="5E004D3D"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vcchavez@ucvvirtual.edu.pe</w:t>
      </w:r>
    </w:p>
    <w:p w14:paraId="2F4992E1" w14:textId="23AC963D" w:rsidR="00FE4B50" w:rsidRPr="00FE4B50" w:rsidRDefault="00FE4B50" w:rsidP="00FE4B50">
      <w:pPr>
        <w:spacing w:after="0" w:line="240" w:lineRule="auto"/>
        <w:jc w:val="right"/>
        <w:rPr>
          <w:rFonts w:ascii="Arial" w:hAnsi="Arial" w:cs="Arial"/>
          <w:bCs/>
          <w:color w:val="000000" w:themeColor="text1"/>
          <w:sz w:val="18"/>
          <w:szCs w:val="18"/>
        </w:rPr>
      </w:pPr>
      <w:r w:rsidRPr="00FE4B50">
        <w:rPr>
          <w:rFonts w:ascii="Arial" w:hAnsi="Arial" w:cs="Arial"/>
          <w:bCs/>
          <w:color w:val="000000" w:themeColor="text1"/>
          <w:sz w:val="18"/>
          <w:szCs w:val="18"/>
        </w:rPr>
        <w:t>Universidad C</w:t>
      </w:r>
      <w:r w:rsidRPr="00FE4B50">
        <w:rPr>
          <w:rFonts w:ascii="Arial" w:hAnsi="Arial" w:cs="Arial"/>
          <w:bCs/>
          <w:color w:val="000000" w:themeColor="text1"/>
          <w:sz w:val="18"/>
          <w:szCs w:val="18"/>
        </w:rPr>
        <w:t>é</w:t>
      </w:r>
      <w:r w:rsidRPr="00FE4B50">
        <w:rPr>
          <w:rFonts w:ascii="Arial" w:hAnsi="Arial" w:cs="Arial"/>
          <w:bCs/>
          <w:color w:val="000000" w:themeColor="text1"/>
          <w:sz w:val="18"/>
          <w:szCs w:val="18"/>
        </w:rPr>
        <w:t>sar Vallejo</w:t>
      </w:r>
      <w:r w:rsidRPr="00FE4B50">
        <w:rPr>
          <w:rFonts w:ascii="Arial" w:hAnsi="Arial" w:cs="Arial"/>
          <w:bCs/>
          <w:color w:val="000000" w:themeColor="text1"/>
          <w:sz w:val="18"/>
          <w:szCs w:val="18"/>
        </w:rPr>
        <w:t xml:space="preserve">. </w:t>
      </w:r>
      <w:r w:rsidRPr="00FE4B50">
        <w:rPr>
          <w:rFonts w:ascii="Arial" w:hAnsi="Arial" w:cs="Arial"/>
          <w:bCs/>
          <w:color w:val="000000" w:themeColor="text1"/>
          <w:sz w:val="18"/>
          <w:szCs w:val="18"/>
        </w:rPr>
        <w:t>Trujillo</w:t>
      </w:r>
      <w:r w:rsidRPr="00FE4B50">
        <w:rPr>
          <w:rFonts w:ascii="Arial" w:hAnsi="Arial" w:cs="Arial"/>
          <w:bCs/>
          <w:color w:val="000000" w:themeColor="text1"/>
          <w:sz w:val="18"/>
          <w:szCs w:val="18"/>
        </w:rPr>
        <w:t>,</w:t>
      </w:r>
      <w:r w:rsidRPr="00FE4B50">
        <w:rPr>
          <w:rFonts w:ascii="Arial" w:hAnsi="Arial" w:cs="Arial"/>
          <w:bCs/>
          <w:color w:val="000000" w:themeColor="text1"/>
          <w:sz w:val="18"/>
          <w:szCs w:val="18"/>
        </w:rPr>
        <w:t xml:space="preserve"> Perú </w:t>
      </w:r>
    </w:p>
    <w:p w14:paraId="3494A11F"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p>
    <w:p w14:paraId="44F604DE"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proofErr w:type="spellStart"/>
      <w:r w:rsidRPr="00FE4B50">
        <w:rPr>
          <w:rFonts w:ascii="Century Gothic" w:hAnsi="Century Gothic" w:cs="Arial"/>
          <w:b/>
          <w:bCs/>
          <w:color w:val="000000" w:themeColor="text1"/>
          <w:sz w:val="18"/>
          <w:szCs w:val="18"/>
        </w:rPr>
        <w:t>Leydy</w:t>
      </w:r>
      <w:proofErr w:type="spellEnd"/>
      <w:r w:rsidRPr="00FE4B50">
        <w:rPr>
          <w:rFonts w:ascii="Century Gothic" w:hAnsi="Century Gothic" w:cs="Arial"/>
          <w:b/>
          <w:bCs/>
          <w:color w:val="000000" w:themeColor="text1"/>
          <w:sz w:val="18"/>
          <w:szCs w:val="18"/>
        </w:rPr>
        <w:t xml:space="preserve"> Torres Mendoza</w:t>
      </w:r>
    </w:p>
    <w:p w14:paraId="2D2593FD"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https://orcid.org/0000-0002-0649-5177</w:t>
      </w:r>
    </w:p>
    <w:p w14:paraId="15AB1480"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leydytorres@upeu.edu.pe</w:t>
      </w:r>
    </w:p>
    <w:p w14:paraId="6D580418" w14:textId="7F1C0775" w:rsidR="00FE4B50" w:rsidRPr="00FE4B50" w:rsidRDefault="00FE4B50" w:rsidP="00FE4B50">
      <w:pPr>
        <w:spacing w:after="0" w:line="240" w:lineRule="auto"/>
        <w:jc w:val="right"/>
        <w:rPr>
          <w:rFonts w:ascii="Arial" w:hAnsi="Arial" w:cs="Arial"/>
          <w:bCs/>
          <w:color w:val="000000" w:themeColor="text1"/>
          <w:sz w:val="18"/>
          <w:szCs w:val="18"/>
        </w:rPr>
      </w:pPr>
      <w:r w:rsidRPr="00FE4B50">
        <w:rPr>
          <w:rFonts w:ascii="Arial" w:hAnsi="Arial" w:cs="Arial"/>
          <w:bCs/>
          <w:color w:val="000000" w:themeColor="text1"/>
          <w:sz w:val="18"/>
          <w:szCs w:val="18"/>
        </w:rPr>
        <w:t>Universidad Peruana Unión</w:t>
      </w:r>
      <w:r w:rsidRPr="00FE4B50">
        <w:rPr>
          <w:rFonts w:ascii="Arial" w:hAnsi="Arial" w:cs="Arial"/>
          <w:bCs/>
          <w:color w:val="000000" w:themeColor="text1"/>
          <w:sz w:val="18"/>
          <w:szCs w:val="18"/>
        </w:rPr>
        <w:t xml:space="preserve">. </w:t>
      </w:r>
      <w:r w:rsidRPr="00FE4B50">
        <w:rPr>
          <w:rFonts w:ascii="Arial" w:hAnsi="Arial" w:cs="Arial"/>
          <w:bCs/>
          <w:color w:val="000000" w:themeColor="text1"/>
          <w:sz w:val="18"/>
          <w:szCs w:val="18"/>
        </w:rPr>
        <w:t>Lima</w:t>
      </w:r>
      <w:r w:rsidRPr="00FE4B50">
        <w:rPr>
          <w:rFonts w:ascii="Arial" w:hAnsi="Arial" w:cs="Arial"/>
          <w:bCs/>
          <w:color w:val="000000" w:themeColor="text1"/>
          <w:sz w:val="18"/>
          <w:szCs w:val="18"/>
        </w:rPr>
        <w:t>,</w:t>
      </w:r>
      <w:r w:rsidRPr="00FE4B50">
        <w:rPr>
          <w:rFonts w:ascii="Arial" w:hAnsi="Arial" w:cs="Arial"/>
          <w:bCs/>
          <w:color w:val="000000" w:themeColor="text1"/>
          <w:sz w:val="18"/>
          <w:szCs w:val="18"/>
        </w:rPr>
        <w:t xml:space="preserve"> Perú </w:t>
      </w:r>
    </w:p>
    <w:p w14:paraId="64A20520"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p>
    <w:p w14:paraId="36AB98EF" w14:textId="77777777" w:rsidR="00FE4B50" w:rsidRPr="00FE4B50" w:rsidRDefault="00FE4B50" w:rsidP="00FE4B50">
      <w:pPr>
        <w:spacing w:after="0" w:line="240" w:lineRule="auto"/>
        <w:jc w:val="right"/>
        <w:rPr>
          <w:rFonts w:ascii="Century Gothic" w:hAnsi="Century Gothic" w:cs="Arial"/>
          <w:b/>
          <w:bCs/>
          <w:color w:val="000000" w:themeColor="text1"/>
          <w:sz w:val="18"/>
          <w:szCs w:val="18"/>
        </w:rPr>
      </w:pPr>
      <w:r w:rsidRPr="00FE4B50">
        <w:rPr>
          <w:rFonts w:ascii="Century Gothic" w:hAnsi="Century Gothic" w:cs="Arial"/>
          <w:b/>
          <w:bCs/>
          <w:color w:val="000000" w:themeColor="text1"/>
          <w:sz w:val="18"/>
          <w:szCs w:val="18"/>
        </w:rPr>
        <w:t>Ricardo Rafael Díaz Calderón</w:t>
      </w:r>
    </w:p>
    <w:p w14:paraId="7016C969"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https://orcid.org/0000-0002-4901-9322</w:t>
      </w:r>
    </w:p>
    <w:p w14:paraId="3539B103" w14:textId="77777777" w:rsidR="00FE4B50" w:rsidRPr="00FE4B50" w:rsidRDefault="00FE4B50" w:rsidP="00FE4B50">
      <w:pPr>
        <w:spacing w:after="0" w:line="240" w:lineRule="auto"/>
        <w:jc w:val="right"/>
        <w:rPr>
          <w:rFonts w:ascii="Arial" w:hAnsi="Arial" w:cs="Arial"/>
          <w:bCs/>
          <w:color w:val="000000" w:themeColor="text1"/>
          <w:sz w:val="18"/>
          <w:szCs w:val="18"/>
          <w:u w:val="single"/>
        </w:rPr>
      </w:pPr>
      <w:r w:rsidRPr="00FE4B50">
        <w:rPr>
          <w:rFonts w:ascii="Arial" w:hAnsi="Arial" w:cs="Arial"/>
          <w:bCs/>
          <w:color w:val="000000" w:themeColor="text1"/>
          <w:sz w:val="18"/>
          <w:szCs w:val="18"/>
          <w:u w:val="single"/>
        </w:rPr>
        <w:t>rdiazcal@ucvvirtual.edu.pe</w:t>
      </w:r>
    </w:p>
    <w:p w14:paraId="1452B929" w14:textId="495D9462" w:rsidR="00183246" w:rsidRPr="00FE4B50" w:rsidRDefault="00FE4B50" w:rsidP="00FE4B50">
      <w:pPr>
        <w:spacing w:after="0" w:line="240" w:lineRule="auto"/>
        <w:jc w:val="right"/>
        <w:rPr>
          <w:rFonts w:ascii="Arial" w:hAnsi="Arial" w:cs="Arial"/>
          <w:bCs/>
          <w:color w:val="000000" w:themeColor="text1"/>
          <w:sz w:val="18"/>
          <w:szCs w:val="18"/>
        </w:rPr>
      </w:pPr>
      <w:r w:rsidRPr="00FE4B50">
        <w:rPr>
          <w:rFonts w:ascii="Arial" w:hAnsi="Arial" w:cs="Arial"/>
          <w:bCs/>
          <w:color w:val="000000" w:themeColor="text1"/>
          <w:sz w:val="18"/>
          <w:szCs w:val="18"/>
        </w:rPr>
        <w:t>Universidad C</w:t>
      </w:r>
      <w:r w:rsidRPr="00FE4B50">
        <w:rPr>
          <w:rFonts w:ascii="Arial" w:hAnsi="Arial" w:cs="Arial"/>
          <w:bCs/>
          <w:color w:val="000000" w:themeColor="text1"/>
          <w:sz w:val="18"/>
          <w:szCs w:val="18"/>
        </w:rPr>
        <w:t>é</w:t>
      </w:r>
      <w:r w:rsidRPr="00FE4B50">
        <w:rPr>
          <w:rFonts w:ascii="Arial" w:hAnsi="Arial" w:cs="Arial"/>
          <w:bCs/>
          <w:color w:val="000000" w:themeColor="text1"/>
          <w:sz w:val="18"/>
          <w:szCs w:val="18"/>
        </w:rPr>
        <w:t>sar Vallejo</w:t>
      </w:r>
      <w:r w:rsidRPr="00FE4B50">
        <w:rPr>
          <w:rFonts w:ascii="Arial" w:hAnsi="Arial" w:cs="Arial"/>
          <w:bCs/>
          <w:color w:val="000000" w:themeColor="text1"/>
          <w:sz w:val="18"/>
          <w:szCs w:val="18"/>
        </w:rPr>
        <w:t xml:space="preserve">. </w:t>
      </w:r>
      <w:r w:rsidRPr="00FE4B50">
        <w:rPr>
          <w:rFonts w:ascii="Arial" w:hAnsi="Arial" w:cs="Arial"/>
          <w:bCs/>
          <w:color w:val="000000" w:themeColor="text1"/>
          <w:sz w:val="18"/>
          <w:szCs w:val="18"/>
        </w:rPr>
        <w:t>Chiclayo</w:t>
      </w:r>
      <w:r w:rsidRPr="00FE4B50">
        <w:rPr>
          <w:rFonts w:ascii="Arial" w:hAnsi="Arial" w:cs="Arial"/>
          <w:bCs/>
          <w:color w:val="000000" w:themeColor="text1"/>
          <w:sz w:val="18"/>
          <w:szCs w:val="18"/>
        </w:rPr>
        <w:t>,</w:t>
      </w:r>
      <w:r w:rsidRPr="00FE4B50">
        <w:rPr>
          <w:rFonts w:ascii="Arial" w:hAnsi="Arial" w:cs="Arial"/>
          <w:bCs/>
          <w:color w:val="000000" w:themeColor="text1"/>
          <w:sz w:val="18"/>
          <w:szCs w:val="18"/>
        </w:rPr>
        <w:t xml:space="preserve"> Perú </w:t>
      </w:r>
      <w:r w:rsidR="00183246" w:rsidRPr="00FE4B50">
        <w:rPr>
          <w:rFonts w:ascii="Arial" w:hAnsi="Arial" w:cs="Arial"/>
          <w:bCs/>
          <w:color w:val="000000" w:themeColor="text1"/>
          <w:sz w:val="18"/>
          <w:szCs w:val="18"/>
        </w:rPr>
        <w:t xml:space="preserve"> </w:t>
      </w:r>
    </w:p>
    <w:p w14:paraId="2A214C22" w14:textId="77777777" w:rsidR="00B3797C" w:rsidRDefault="00B3797C" w:rsidP="00C00984">
      <w:pPr>
        <w:spacing w:after="0" w:line="240" w:lineRule="auto"/>
        <w:jc w:val="both"/>
        <w:rPr>
          <w:rFonts w:ascii="Century Gothic" w:hAnsi="Century Gothic" w:cs="Arial"/>
          <w:b/>
          <w:bCs/>
          <w:color w:val="000000" w:themeColor="text1"/>
        </w:rPr>
      </w:pPr>
    </w:p>
    <w:p w14:paraId="315B59F8" w14:textId="66B78975" w:rsidR="00C00984" w:rsidRPr="002C5594" w:rsidRDefault="00C00984" w:rsidP="00C00984">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Resumen</w:t>
      </w:r>
    </w:p>
    <w:p w14:paraId="06D2413C" w14:textId="5C761E64" w:rsidR="00BA57CC" w:rsidRDefault="00FE4B50" w:rsidP="00C00984">
      <w:pPr>
        <w:spacing w:after="0" w:line="240" w:lineRule="auto"/>
        <w:jc w:val="both"/>
        <w:rPr>
          <w:rFonts w:ascii="Arial" w:hAnsi="Arial" w:cs="Arial"/>
          <w:sz w:val="20"/>
        </w:rPr>
      </w:pPr>
      <w:r w:rsidRPr="00FE4B50">
        <w:rPr>
          <w:rFonts w:ascii="Arial" w:hAnsi="Arial" w:cs="Arial"/>
          <w:sz w:val="20"/>
        </w:rPr>
        <w:t>Este artículo de revisión sistemática tuvo como objetivo analizar el impacto de la inteligencia artificial (IA) en la investigación científica con énfasis en la educación universitaria y cuáles son sus implicancias éticas a través de su aplicación. La investigación adoptó un enfoque cualitativo. Para ello</w:t>
      </w:r>
      <w:r w:rsidR="001A4800">
        <w:rPr>
          <w:rFonts w:ascii="Arial" w:hAnsi="Arial" w:cs="Arial"/>
          <w:sz w:val="20"/>
        </w:rPr>
        <w:t>,</w:t>
      </w:r>
      <w:r w:rsidRPr="00FE4B50">
        <w:rPr>
          <w:rFonts w:ascii="Arial" w:hAnsi="Arial" w:cs="Arial"/>
          <w:sz w:val="20"/>
        </w:rPr>
        <w:t xml:space="preserve"> se efectuó una revisión sistemática bajo el enfoque PRISMA de 22 artículos de acceso abierto publicados en las bases de datos </w:t>
      </w:r>
      <w:r w:rsidR="00B3797C">
        <w:rPr>
          <w:rFonts w:ascii="Arial" w:hAnsi="Arial" w:cs="Arial"/>
          <w:sz w:val="20"/>
        </w:rPr>
        <w:t>SciELO</w:t>
      </w:r>
      <w:r w:rsidRPr="00FE4B50">
        <w:rPr>
          <w:rFonts w:ascii="Arial" w:hAnsi="Arial" w:cs="Arial"/>
          <w:sz w:val="20"/>
        </w:rPr>
        <w:t xml:space="preserve"> y Dialnet, seleccionados de una población de 120 artículos científicos. Los hallazgos evidencian que la IA potencia significativamente el quehacer de la investigación científica, resaltando el cuidado ético que deben tener los docentes y estudiantes cuando usan IA en la elaboración de sus trabajos de investigación, lo cual no debe limitar la capacidad de resumen y pensamiento crítico, debiéndose evitar la dependencia cognitiva del investigador. En conclusión, la IA es una herramienta poderosa en la investigación científica</w:t>
      </w:r>
      <w:r w:rsidR="00113C42">
        <w:rPr>
          <w:rFonts w:ascii="Arial" w:hAnsi="Arial" w:cs="Arial"/>
          <w:sz w:val="20"/>
        </w:rPr>
        <w:t>,</w:t>
      </w:r>
      <w:r w:rsidRPr="00FE4B50">
        <w:rPr>
          <w:rFonts w:ascii="Arial" w:hAnsi="Arial" w:cs="Arial"/>
          <w:sz w:val="20"/>
        </w:rPr>
        <w:t xml:space="preserve"> ya que</w:t>
      </w:r>
      <w:r w:rsidR="00B3797C">
        <w:rPr>
          <w:rFonts w:ascii="Arial" w:hAnsi="Arial" w:cs="Arial"/>
          <w:sz w:val="20"/>
        </w:rPr>
        <w:t>,</w:t>
      </w:r>
      <w:r w:rsidRPr="00FE4B50">
        <w:rPr>
          <w:rFonts w:ascii="Arial" w:hAnsi="Arial" w:cs="Arial"/>
          <w:sz w:val="20"/>
        </w:rPr>
        <w:t xml:space="preserve"> entre otros </w:t>
      </w:r>
      <w:r w:rsidR="00B3797C">
        <w:rPr>
          <w:rFonts w:ascii="Arial" w:hAnsi="Arial" w:cs="Arial"/>
          <w:sz w:val="20"/>
        </w:rPr>
        <w:t xml:space="preserve">aspectos, </w:t>
      </w:r>
      <w:r w:rsidRPr="00FE4B50">
        <w:rPr>
          <w:rFonts w:ascii="Arial" w:hAnsi="Arial" w:cs="Arial"/>
          <w:sz w:val="20"/>
        </w:rPr>
        <w:t xml:space="preserve">facilita la búsqueda y análisis de metadatos, permite la automatización de tareas, y ayuda a descubrir nuevos patrones; </w:t>
      </w:r>
      <w:bookmarkStart w:id="0" w:name="_GoBack"/>
      <w:bookmarkEnd w:id="0"/>
      <w:r w:rsidRPr="00FE4B50">
        <w:rPr>
          <w:rFonts w:ascii="Arial" w:hAnsi="Arial" w:cs="Arial"/>
          <w:sz w:val="20"/>
        </w:rPr>
        <w:t xml:space="preserve">sin embargo, es importante abordar los desafíos éticos y </w:t>
      </w:r>
      <w:r w:rsidR="00B3797C">
        <w:rPr>
          <w:rFonts w:ascii="Arial" w:hAnsi="Arial" w:cs="Arial"/>
          <w:sz w:val="20"/>
        </w:rPr>
        <w:t xml:space="preserve">las </w:t>
      </w:r>
      <w:r w:rsidRPr="00FE4B50">
        <w:rPr>
          <w:rFonts w:ascii="Arial" w:hAnsi="Arial" w:cs="Arial"/>
          <w:sz w:val="20"/>
        </w:rPr>
        <w:t>limitaciones asociadas a su utilización para maximizar su potencial.</w:t>
      </w:r>
    </w:p>
    <w:p w14:paraId="29BB0C2D" w14:textId="77777777" w:rsidR="00FE4B50" w:rsidRPr="00BA57CC" w:rsidRDefault="00FE4B50" w:rsidP="00C00984">
      <w:pPr>
        <w:spacing w:after="0" w:line="240" w:lineRule="auto"/>
        <w:jc w:val="both"/>
        <w:rPr>
          <w:rFonts w:ascii="Arial" w:hAnsi="Arial" w:cs="Arial"/>
          <w:sz w:val="20"/>
        </w:rPr>
      </w:pPr>
    </w:p>
    <w:p w14:paraId="74CE19CC" w14:textId="5FB83AF3" w:rsidR="006D3C4C" w:rsidRDefault="00C00984" w:rsidP="00C00984">
      <w:pPr>
        <w:spacing w:after="0" w:line="240" w:lineRule="auto"/>
        <w:jc w:val="both"/>
        <w:rPr>
          <w:rFonts w:ascii="Arial" w:hAnsi="Arial" w:cs="Arial"/>
          <w:color w:val="000000" w:themeColor="text1"/>
          <w:sz w:val="20"/>
          <w:szCs w:val="20"/>
        </w:rPr>
      </w:pPr>
      <w:r w:rsidRPr="000F275E">
        <w:rPr>
          <w:rFonts w:ascii="Arial" w:hAnsi="Arial" w:cs="Arial"/>
          <w:b/>
          <w:bCs/>
          <w:color w:val="000000" w:themeColor="text1"/>
          <w:sz w:val="20"/>
          <w:szCs w:val="20"/>
        </w:rPr>
        <w:t>Palabras clave</w:t>
      </w:r>
      <w:r w:rsidRPr="000F275E">
        <w:rPr>
          <w:rFonts w:ascii="Arial" w:hAnsi="Arial" w:cs="Arial"/>
          <w:color w:val="000000" w:themeColor="text1"/>
          <w:sz w:val="20"/>
          <w:szCs w:val="20"/>
        </w:rPr>
        <w:t xml:space="preserve">: </w:t>
      </w:r>
      <w:r w:rsidR="00B3797C" w:rsidRPr="00B3797C">
        <w:rPr>
          <w:rFonts w:ascii="Arial" w:hAnsi="Arial" w:cs="Arial"/>
          <w:color w:val="000000" w:themeColor="text1"/>
          <w:sz w:val="20"/>
          <w:szCs w:val="20"/>
        </w:rPr>
        <w:t>inteligencia artificial, investigación, ética</w:t>
      </w:r>
    </w:p>
    <w:p w14:paraId="69884798" w14:textId="77777777" w:rsidR="00114702" w:rsidRPr="00817163" w:rsidRDefault="00114702" w:rsidP="00C00984">
      <w:pPr>
        <w:spacing w:after="0" w:line="240" w:lineRule="auto"/>
        <w:jc w:val="both"/>
        <w:rPr>
          <w:rFonts w:ascii="Century Gothic" w:hAnsi="Century Gothic" w:cs="Arial"/>
          <w:b/>
          <w:bCs/>
          <w:color w:val="000000" w:themeColor="text1"/>
        </w:rPr>
      </w:pPr>
    </w:p>
    <w:p w14:paraId="1E282DC2" w14:textId="38CB92DE" w:rsidR="00C00984" w:rsidRPr="00D31D4A" w:rsidRDefault="00C00984" w:rsidP="00C00984">
      <w:pPr>
        <w:spacing w:after="0" w:line="240" w:lineRule="auto"/>
        <w:jc w:val="both"/>
        <w:rPr>
          <w:rFonts w:ascii="Century Gothic" w:hAnsi="Century Gothic" w:cs="Arial"/>
          <w:b/>
          <w:bCs/>
          <w:color w:val="000000" w:themeColor="text1"/>
          <w:lang w:val="en-US"/>
        </w:rPr>
      </w:pPr>
      <w:r w:rsidRPr="00D31D4A">
        <w:rPr>
          <w:rFonts w:ascii="Century Gothic" w:hAnsi="Century Gothic" w:cs="Arial"/>
          <w:b/>
          <w:bCs/>
          <w:color w:val="000000" w:themeColor="text1"/>
          <w:lang w:val="en-US"/>
        </w:rPr>
        <w:t>Abstract</w:t>
      </w:r>
    </w:p>
    <w:p w14:paraId="1728BD6D" w14:textId="672B88B9" w:rsidR="00B3797C" w:rsidRPr="00B3797C" w:rsidRDefault="00B3797C" w:rsidP="00B3797C">
      <w:pPr>
        <w:spacing w:after="0" w:line="240" w:lineRule="auto"/>
        <w:jc w:val="both"/>
        <w:rPr>
          <w:rFonts w:ascii="Arial" w:hAnsi="Arial" w:cs="Arial"/>
          <w:color w:val="000000" w:themeColor="text1"/>
          <w:sz w:val="20"/>
          <w:szCs w:val="20"/>
          <w:lang w:val="en-US"/>
        </w:rPr>
      </w:pPr>
      <w:r w:rsidRPr="00B3797C">
        <w:rPr>
          <w:rFonts w:ascii="Arial" w:hAnsi="Arial" w:cs="Arial"/>
          <w:color w:val="000000" w:themeColor="text1"/>
          <w:sz w:val="20"/>
          <w:szCs w:val="20"/>
          <w:lang w:val="en-US"/>
        </w:rPr>
        <w:t xml:space="preserve">This systematic review article aimed to analyze the impact of artificial intelligence (AI) on scientific research with an emphasis on university education and its ethical implications through its application. The research adopted a qualitative approach. To this end, a systematic review was conducted using the PRISMA approach of 22 open-access articles published in the </w:t>
      </w:r>
      <w:proofErr w:type="spellStart"/>
      <w:r>
        <w:rPr>
          <w:rFonts w:ascii="Arial" w:hAnsi="Arial" w:cs="Arial"/>
          <w:color w:val="000000" w:themeColor="text1"/>
          <w:sz w:val="20"/>
          <w:szCs w:val="20"/>
          <w:lang w:val="en-US"/>
        </w:rPr>
        <w:t>SciELO</w:t>
      </w:r>
      <w:proofErr w:type="spellEnd"/>
      <w:r w:rsidRPr="00B3797C">
        <w:rPr>
          <w:rFonts w:ascii="Arial" w:hAnsi="Arial" w:cs="Arial"/>
          <w:color w:val="000000" w:themeColor="text1"/>
          <w:sz w:val="20"/>
          <w:szCs w:val="20"/>
          <w:lang w:val="en-US"/>
        </w:rPr>
        <w:t xml:space="preserve"> and </w:t>
      </w:r>
      <w:proofErr w:type="spellStart"/>
      <w:r w:rsidRPr="00B3797C">
        <w:rPr>
          <w:rFonts w:ascii="Arial" w:hAnsi="Arial" w:cs="Arial"/>
          <w:color w:val="000000" w:themeColor="text1"/>
          <w:sz w:val="20"/>
          <w:szCs w:val="20"/>
          <w:lang w:val="en-US"/>
        </w:rPr>
        <w:t>Dialnet</w:t>
      </w:r>
      <w:proofErr w:type="spellEnd"/>
      <w:r w:rsidRPr="00B3797C">
        <w:rPr>
          <w:rFonts w:ascii="Arial" w:hAnsi="Arial" w:cs="Arial"/>
          <w:color w:val="000000" w:themeColor="text1"/>
          <w:sz w:val="20"/>
          <w:szCs w:val="20"/>
          <w:lang w:val="en-US"/>
        </w:rPr>
        <w:t xml:space="preserve"> databases, selected from a population of 120 scientific articles. The findings show that AI significantly enhances scientific research, highlighting the ethical care that teachers and students must take when using AI in their research work, which should not limit their ability to summarize and think critically, and cognitive dependence on the researcher should be avoided. In conclusion, AI is a powerful tool in scientific research because, among other things, it facilitates the search and analysis of metadata, allows for the automation of tasks, and helps to discover new patterns. However, it is important to address the ethical challenges and limitations associated with its use in order to maximize its potential.</w:t>
      </w:r>
    </w:p>
    <w:p w14:paraId="7483B68F" w14:textId="77777777" w:rsidR="00B3797C" w:rsidRDefault="00B3797C" w:rsidP="00E271E2">
      <w:pPr>
        <w:spacing w:after="0" w:line="240" w:lineRule="auto"/>
        <w:jc w:val="both"/>
        <w:rPr>
          <w:rFonts w:ascii="Arial" w:hAnsi="Arial" w:cs="Arial"/>
          <w:color w:val="000000" w:themeColor="text1"/>
          <w:sz w:val="20"/>
          <w:szCs w:val="20"/>
          <w:lang w:val="en-US"/>
        </w:rPr>
      </w:pPr>
    </w:p>
    <w:p w14:paraId="09FAE7EA" w14:textId="36168526" w:rsidR="00114702" w:rsidRDefault="00C00984" w:rsidP="00E271E2">
      <w:pPr>
        <w:spacing w:after="0" w:line="240" w:lineRule="auto"/>
        <w:jc w:val="both"/>
        <w:rPr>
          <w:rFonts w:ascii="Arial" w:hAnsi="Arial" w:cs="Arial"/>
          <w:color w:val="000000" w:themeColor="text1"/>
          <w:sz w:val="20"/>
          <w:szCs w:val="20"/>
          <w:lang w:val="en-US"/>
        </w:rPr>
      </w:pPr>
      <w:r w:rsidRPr="00BB69B5">
        <w:rPr>
          <w:rFonts w:ascii="Arial" w:hAnsi="Arial" w:cs="Arial"/>
          <w:b/>
          <w:bCs/>
          <w:color w:val="000000" w:themeColor="text1"/>
          <w:sz w:val="20"/>
          <w:szCs w:val="20"/>
          <w:lang w:val="en-US"/>
        </w:rPr>
        <w:t>Keywords</w:t>
      </w:r>
      <w:r w:rsidRPr="00BB69B5">
        <w:rPr>
          <w:rFonts w:ascii="Arial" w:hAnsi="Arial" w:cs="Arial"/>
          <w:color w:val="000000" w:themeColor="text1"/>
          <w:sz w:val="20"/>
          <w:szCs w:val="20"/>
          <w:lang w:val="en-US"/>
        </w:rPr>
        <w:t xml:space="preserve">: </w:t>
      </w:r>
      <w:r w:rsidR="00B3797C" w:rsidRPr="00B3797C">
        <w:rPr>
          <w:rFonts w:ascii="Arial" w:hAnsi="Arial" w:cs="Arial"/>
          <w:color w:val="000000" w:themeColor="text1"/>
          <w:sz w:val="20"/>
          <w:szCs w:val="20"/>
          <w:lang w:val="en-US"/>
        </w:rPr>
        <w:t>artificial intelligence, research, ethics</w:t>
      </w:r>
    </w:p>
    <w:p w14:paraId="16D439BB" w14:textId="77777777" w:rsidR="00B3797C" w:rsidRPr="00BB69B5" w:rsidRDefault="00B3797C" w:rsidP="00E271E2">
      <w:pPr>
        <w:spacing w:after="0" w:line="240" w:lineRule="auto"/>
        <w:jc w:val="both"/>
        <w:rPr>
          <w:rFonts w:ascii="Arial" w:hAnsi="Arial" w:cs="Arial"/>
          <w:b/>
          <w:bCs/>
          <w:color w:val="000000" w:themeColor="text1"/>
          <w:lang w:val="en-US"/>
        </w:rPr>
      </w:pPr>
    </w:p>
    <w:p w14:paraId="5BC9267E" w14:textId="77777777" w:rsidR="00EF28BE" w:rsidRPr="00B3797C" w:rsidRDefault="00EF28BE" w:rsidP="00E271E2">
      <w:pPr>
        <w:spacing w:after="0" w:line="240" w:lineRule="auto"/>
        <w:jc w:val="both"/>
        <w:rPr>
          <w:rFonts w:ascii="Century Gothic" w:hAnsi="Century Gothic" w:cs="Arial"/>
          <w:b/>
          <w:bCs/>
          <w:color w:val="000000" w:themeColor="text1"/>
        </w:rPr>
      </w:pPr>
      <w:r w:rsidRPr="00B3797C">
        <w:rPr>
          <w:rFonts w:ascii="Century Gothic" w:hAnsi="Century Gothic" w:cs="Arial"/>
          <w:b/>
          <w:bCs/>
          <w:color w:val="000000" w:themeColor="text1"/>
        </w:rPr>
        <w:lastRenderedPageBreak/>
        <w:t>Introducción</w:t>
      </w:r>
    </w:p>
    <w:p w14:paraId="02D8DFB0" w14:textId="77777777"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En el mundo actual, el uso de la IA en el desarrollo de la investigación científica ha tomado especial relevancia. En ese contexto, la IA se entiende como la habilidad de los sistemas informáticos para realizar tareas que normalmente requieren inteligencia humana, como aprender, razonar, percibir y resolver problemas. Este campo de la informática emplea algoritmos y modelos matemáticos para procesar datos y tomar decisiones, permitiendo que las máquinas imiten funciones cognitivas humanas (Alvarado et al., 2025).</w:t>
      </w:r>
    </w:p>
    <w:p w14:paraId="550A0E65" w14:textId="77777777"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En cambio, la investigación científica es un proceso sistemático que busca adquirir nuevos conocimientos y validar teorías existentes a través de la observación y el análisis de datos. Este proceso es riguroso y transparente, pues implica formular hipótesis, recolectar datos, aplicar estadísticas e interpretar resultados para generar nuevo conocimiento dentro de un estricto marco ético (Angulo-Bazán, 2024).</w:t>
      </w:r>
    </w:p>
    <w:p w14:paraId="7DD72004" w14:textId="77777777"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Es así que, ante la necesidad de investigar con mayor precisión y rapidez, los estudiantes y docentes se apoyan en la IA, ya que con esta se agilizan las labores, se potencia el estudio de datos extensos, se identifican tendencias confusas, se optimiza la exactitud, se elaboran pronósticos y se contribuye a hallar vínculos novedosos o datos importantes de manera ágil y eficaz. Esto resulta esencial para fortalecer la indagación académica, volviéndola más asequible y expandiendo la interpretación de sucesos en distintos campos.</w:t>
      </w:r>
    </w:p>
    <w:p w14:paraId="40F43CCD" w14:textId="633B85FD"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 xml:space="preserve">Algunos autores, como Tinoco et al. (2025), concluyeron, entre otros, que la IA está revolucionando el modo en que se investiga y divulga la ciencia. Facilita la creación de documentos, optimiza la exactitud de los hallazgos y modifica los métodos de difusión y evaluación de la relevancia. A pesar de ello, es crucial preservar la claridad y las normas </w:t>
      </w:r>
      <w:r>
        <w:rPr>
          <w:rFonts w:ascii="Arial" w:hAnsi="Arial" w:cs="Arial"/>
          <w:sz w:val="20"/>
        </w:rPr>
        <w:t>morales</w:t>
      </w:r>
      <w:r w:rsidRPr="00B3797C">
        <w:rPr>
          <w:rFonts w:ascii="Arial" w:hAnsi="Arial" w:cs="Arial"/>
          <w:sz w:val="20"/>
        </w:rPr>
        <w:t xml:space="preserve"> en la implementación de la IA.</w:t>
      </w:r>
    </w:p>
    <w:p w14:paraId="74CD6E58" w14:textId="7B8EB201"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Por otro lado, Morales (2025) concluyó que la IA no reemplaza el juicio humano, sino que lo apoya. Es un aliado que mejora el pensamiento crítico</w:t>
      </w:r>
      <w:r>
        <w:rPr>
          <w:rFonts w:ascii="Arial" w:hAnsi="Arial" w:cs="Arial"/>
          <w:sz w:val="20"/>
        </w:rPr>
        <w:t xml:space="preserve">; esto </w:t>
      </w:r>
      <w:r w:rsidRPr="00B3797C">
        <w:rPr>
          <w:rFonts w:ascii="Arial" w:hAnsi="Arial" w:cs="Arial"/>
          <w:sz w:val="20"/>
        </w:rPr>
        <w:t>eleva la calidad académica y metodológica, y permite realizar investigaciones más contextuales, inclusivas y socialmente relevantes. Así como estos estudios, se han identificado otros similares, los cuales son presentados a detalle en los resultados del presente documento.</w:t>
      </w:r>
    </w:p>
    <w:p w14:paraId="080F1910" w14:textId="77777777"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Ahora bien, la IA está transformando radicalmente la investigación científica. Gracias a ella, se automatizan procesos, se examinan enormes cantidades de datos para descubrir tendencias complejas y se perfecciona la redacción y el análisis de trabajos académicos. Esto faculta a los investigadores para explorar datos a fondo, plantear nuevas teorías y mejorar la efectividad. No obstante, surgen dilemas éticos y la obligación de emplearla con responsabilidad para prevenir la difusión de resultados falsos y el plagio (Ramos, 2024).</w:t>
      </w:r>
    </w:p>
    <w:p w14:paraId="46412E4A" w14:textId="18126B85"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 xml:space="preserve">Respecto a la información y las tendencias en el estudio, la IA tiene la capacidad de examinar y entender volúmenes enormes de datos (ya sean genómicos, sociológicos u otros) para identificar modelos, relaciones y direcciones que serían complicados de detectar para las personas. En el ámbito de la revisión y síntesis bibliográfica, las herramientas basadas en IA tienen la capacidad de examinar una gran cantidad de estudios académicos sobre un tema en particular, aislando los datos cruciales y creando resúmenes del saber existente, lo que representa un ahorro significativo de tiempo para los investigadores (Ernst </w:t>
      </w:r>
      <w:r w:rsidR="00B0663F">
        <w:rPr>
          <w:rFonts w:ascii="Arial" w:hAnsi="Arial" w:cs="Arial"/>
          <w:sz w:val="20"/>
        </w:rPr>
        <w:t>y</w:t>
      </w:r>
      <w:r w:rsidRPr="00B3797C">
        <w:rPr>
          <w:rFonts w:ascii="Arial" w:hAnsi="Arial" w:cs="Arial"/>
          <w:sz w:val="20"/>
        </w:rPr>
        <w:t xml:space="preserve"> Young, 2024).</w:t>
      </w:r>
    </w:p>
    <w:p w14:paraId="4D999E8E" w14:textId="77777777"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En cuanto al apoyo a la escritura y la redacción, la IA puede asistir en la elaboración de textos como ensayos, artículos y documentos académicos, además de ayudar a corregir errores y eliminar incoherencias. Respecto a la creación de nuevas perspectivas de indagación, la IA no se limita a facilitar la investigación, sino que impulsa la formulación de nuevas preguntas y enfoques, lo cual potencia la eficiencia del investigador (Mata et al., 2024).</w:t>
      </w:r>
    </w:p>
    <w:p w14:paraId="196486FA" w14:textId="77777777"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En resumen, las herramientas basadas en IA acortan de manera importante el tiempo que se necesita para transcribir y traducir datos reales obtenidos de entrevistas y otros documentos. Además, los modelos de IA generativa facilitan la búsqueda de información, el análisis de datos y la programación, impulsando así la eficiencia del trabajo de investigación.</w:t>
      </w:r>
    </w:p>
    <w:p w14:paraId="409AF30C" w14:textId="25603AE4" w:rsidR="00B3797C" w:rsidRP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 xml:space="preserve">Por otro lado, es vital ser conscientes de las limitaciones de la IA, como su dificultad para entender el contexto a fondo, su vulnerabilidad a difundir datos erróneos o su carencia de ideas propias. Existe el riesgo de copiar contenido ajeno si se abusa del material creado por la IA, y confiar demasiado en estos recursos puede reducir la capacidad de análisis del investigador. Por último, es clave examinar el impacto ético y social de la IA, proteger la confidencialidad de la información y crear normas precisas para su aplicación (Duarte </w:t>
      </w:r>
      <w:r w:rsidR="00B0663F">
        <w:rPr>
          <w:rFonts w:ascii="Arial" w:hAnsi="Arial" w:cs="Arial"/>
          <w:sz w:val="20"/>
        </w:rPr>
        <w:t>y</w:t>
      </w:r>
      <w:r w:rsidRPr="00B3797C">
        <w:rPr>
          <w:rFonts w:ascii="Arial" w:hAnsi="Arial" w:cs="Arial"/>
          <w:sz w:val="20"/>
        </w:rPr>
        <w:t xml:space="preserve"> Guerrero, 2024).</w:t>
      </w:r>
    </w:p>
    <w:p w14:paraId="136ADF1D" w14:textId="6EF815E2" w:rsidR="00B3797C" w:rsidRDefault="00B3797C" w:rsidP="00B3797C">
      <w:pPr>
        <w:pStyle w:val="NormalWeb"/>
        <w:spacing w:before="0" w:beforeAutospacing="0" w:after="0" w:afterAutospacing="0"/>
        <w:ind w:firstLine="709"/>
        <w:jc w:val="both"/>
        <w:rPr>
          <w:rFonts w:ascii="Arial" w:hAnsi="Arial" w:cs="Arial"/>
          <w:sz w:val="20"/>
        </w:rPr>
      </w:pPr>
      <w:r w:rsidRPr="00B3797C">
        <w:rPr>
          <w:rFonts w:ascii="Arial" w:hAnsi="Arial" w:cs="Arial"/>
          <w:sz w:val="20"/>
        </w:rPr>
        <w:t>Por tanto, se justifica el estudio porque ayuda a comprender cómo la IA se ha convertido en una herramienta fundamental para la investigación científica en la educación universitaria. En consecuencia, se planteó como objetivo analizar el impacto de la inteligencia artificial (IA) en la investigación científica y sus implicaciones éticas a través de su aplicación.</w:t>
      </w:r>
    </w:p>
    <w:p w14:paraId="3E6C5FAF" w14:textId="5E9F9BA8" w:rsidR="00B0663F" w:rsidRDefault="00B0663F" w:rsidP="00B0663F">
      <w:pPr>
        <w:pStyle w:val="NormalWeb"/>
        <w:spacing w:before="0" w:beforeAutospacing="0" w:after="0" w:afterAutospacing="0"/>
        <w:jc w:val="both"/>
        <w:rPr>
          <w:rFonts w:ascii="Arial" w:hAnsi="Arial" w:cs="Arial"/>
          <w:sz w:val="20"/>
        </w:rPr>
      </w:pPr>
    </w:p>
    <w:p w14:paraId="2C236921" w14:textId="77777777" w:rsidR="00B0663F" w:rsidRPr="00B3797C" w:rsidRDefault="00B0663F" w:rsidP="00B0663F">
      <w:pPr>
        <w:pStyle w:val="NormalWeb"/>
        <w:spacing w:before="0" w:beforeAutospacing="0" w:after="0" w:afterAutospacing="0"/>
        <w:jc w:val="both"/>
        <w:rPr>
          <w:rFonts w:ascii="Arial" w:hAnsi="Arial" w:cs="Arial"/>
          <w:sz w:val="20"/>
        </w:rPr>
      </w:pPr>
    </w:p>
    <w:p w14:paraId="463A4DAD" w14:textId="77777777" w:rsidR="00BA57CC" w:rsidRPr="00B3797C" w:rsidRDefault="00BA57CC" w:rsidP="00BA57CC">
      <w:pPr>
        <w:spacing w:after="0" w:line="240" w:lineRule="auto"/>
        <w:ind w:firstLine="709"/>
        <w:jc w:val="both"/>
        <w:rPr>
          <w:rFonts w:ascii="Arial" w:hAnsi="Arial" w:cs="Arial"/>
          <w:sz w:val="20"/>
        </w:rPr>
      </w:pPr>
    </w:p>
    <w:p w14:paraId="1D60AFB1" w14:textId="77777777" w:rsidR="00683E7D" w:rsidRPr="002C5594" w:rsidRDefault="00683E7D"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lastRenderedPageBreak/>
        <w:t>Metodología</w:t>
      </w:r>
    </w:p>
    <w:p w14:paraId="130D74F5" w14:textId="276E6A87" w:rsidR="00B3797C" w:rsidRPr="00B3797C" w:rsidRDefault="00B3797C" w:rsidP="00B3797C">
      <w:pPr>
        <w:spacing w:after="0" w:line="240" w:lineRule="auto"/>
        <w:ind w:firstLine="709"/>
        <w:jc w:val="both"/>
        <w:rPr>
          <w:rFonts w:ascii="Arial" w:eastAsia="Times New Roman" w:hAnsi="Arial" w:cs="Arial"/>
          <w:sz w:val="20"/>
        </w:rPr>
      </w:pPr>
      <w:r w:rsidRPr="00B3797C">
        <w:rPr>
          <w:rFonts w:ascii="Arial" w:eastAsia="Times New Roman" w:hAnsi="Arial" w:cs="Arial"/>
          <w:sz w:val="20"/>
        </w:rPr>
        <w:t>Este estudio se llevó a cabo desde una perspectiva cualitativa, sustentad</w:t>
      </w:r>
      <w:r>
        <w:rPr>
          <w:rFonts w:ascii="Arial" w:eastAsia="Times New Roman" w:hAnsi="Arial" w:cs="Arial"/>
          <w:sz w:val="20"/>
        </w:rPr>
        <w:t>a</w:t>
      </w:r>
      <w:r w:rsidRPr="00B3797C">
        <w:rPr>
          <w:rFonts w:ascii="Arial" w:eastAsia="Times New Roman" w:hAnsi="Arial" w:cs="Arial"/>
          <w:sz w:val="20"/>
        </w:rPr>
        <w:t xml:space="preserve"> en un análisis minucioso de casos similares, que incluyeron elementos descriptivos e inferenciales. El propósito central radicó en indagar, analizar y plasmar información existente sobre la utilización de la IA en la investigación científica, resaltando los aspectos prácticos y desafíos éticos en el contexto de la educación universitaria. A fin de asegurar la claridad, el seguimiento y la integridad del procedimiento, se empleó el protocolo PRISMA, lo que contribuyó a la creación de una estructura metodológica clara y susceptible de ser repetida.</w:t>
      </w:r>
    </w:p>
    <w:p w14:paraId="42701171" w14:textId="1C4D805C" w:rsidR="00B3797C" w:rsidRPr="00B3797C" w:rsidRDefault="00B3797C" w:rsidP="00B3797C">
      <w:pPr>
        <w:spacing w:after="0" w:line="240" w:lineRule="auto"/>
        <w:ind w:firstLine="709"/>
        <w:jc w:val="both"/>
        <w:rPr>
          <w:rFonts w:ascii="Arial" w:eastAsia="Times New Roman" w:hAnsi="Arial" w:cs="Arial"/>
          <w:sz w:val="20"/>
        </w:rPr>
      </w:pPr>
      <w:r w:rsidRPr="00B3797C">
        <w:rPr>
          <w:rFonts w:ascii="Arial" w:eastAsia="Times New Roman" w:hAnsi="Arial" w:cs="Arial"/>
          <w:sz w:val="20"/>
        </w:rPr>
        <w:t xml:space="preserve">Para optimizar la identificación de estudios relacionados con el objetivo de la investigación, se utilizó la opción de búsqueda avanzada en </w:t>
      </w:r>
      <w:r>
        <w:rPr>
          <w:rFonts w:ascii="Arial" w:eastAsia="Times New Roman" w:hAnsi="Arial" w:cs="Arial"/>
          <w:sz w:val="20"/>
        </w:rPr>
        <w:t>SciELO</w:t>
      </w:r>
      <w:r w:rsidRPr="00B3797C">
        <w:rPr>
          <w:rFonts w:ascii="Arial" w:eastAsia="Times New Roman" w:hAnsi="Arial" w:cs="Arial"/>
          <w:sz w:val="20"/>
        </w:rPr>
        <w:t xml:space="preserve"> y Dialnet, utilizando el operador booleano "AND" para identificar las palabras clave, tal es así que inicialmente se lograron identificar 120 artículos, los cuales serían considerados como la población.</w:t>
      </w:r>
    </w:p>
    <w:p w14:paraId="22E81624" w14:textId="77777777" w:rsidR="00B3797C" w:rsidRDefault="00B3797C" w:rsidP="00B3797C">
      <w:pPr>
        <w:spacing w:after="0" w:line="240" w:lineRule="auto"/>
        <w:ind w:firstLine="709"/>
        <w:jc w:val="both"/>
        <w:rPr>
          <w:rFonts w:ascii="Arial" w:eastAsia="Times New Roman" w:hAnsi="Arial" w:cs="Arial"/>
          <w:sz w:val="20"/>
        </w:rPr>
      </w:pPr>
      <w:r w:rsidRPr="00B3797C">
        <w:rPr>
          <w:rFonts w:ascii="Arial" w:eastAsia="Times New Roman" w:hAnsi="Arial" w:cs="Arial"/>
          <w:sz w:val="20"/>
        </w:rPr>
        <w:t>Posteriormente, utilizando criterios de inclusión como artículos publicados entre enero de 2023 y agosto de 2025, publicaciones en idioma español, y estudios realizados en el contexto de la educación universitaria; y criterios de exclusión como artículos duplicados o en idioma diferente al español, y artículos que no contenían las variables estudiadas, se seleccionó a 22 de ellos para su revisión y análisis, tal como se muestra en el diagrama siguiente:</w:t>
      </w:r>
    </w:p>
    <w:p w14:paraId="73340FE4" w14:textId="77777777" w:rsidR="00B3797C" w:rsidRDefault="00BA57CC" w:rsidP="00B3797C">
      <w:pPr>
        <w:spacing w:after="0" w:line="240" w:lineRule="auto"/>
        <w:rPr>
          <w:rFonts w:ascii="Arial" w:eastAsia="Times New Roman" w:hAnsi="Arial" w:cs="Arial"/>
          <w:b/>
          <w:sz w:val="20"/>
        </w:rPr>
      </w:pPr>
      <w:r w:rsidRPr="00BA57CC">
        <w:rPr>
          <w:rFonts w:ascii="Arial" w:eastAsia="Times New Roman" w:hAnsi="Arial" w:cs="Arial"/>
          <w:b/>
          <w:sz w:val="20"/>
        </w:rPr>
        <w:t>Figura 1</w:t>
      </w:r>
    </w:p>
    <w:p w14:paraId="0D6FA99D" w14:textId="77777777" w:rsidR="009321D6" w:rsidRDefault="00B3797C" w:rsidP="009321D6">
      <w:pPr>
        <w:spacing w:after="0" w:line="240" w:lineRule="auto"/>
        <w:rPr>
          <w:rFonts w:ascii="Arial" w:eastAsia="Times New Roman" w:hAnsi="Arial" w:cs="Arial"/>
          <w:i/>
          <w:sz w:val="20"/>
        </w:rPr>
      </w:pPr>
      <w:r>
        <w:rPr>
          <w:rFonts w:ascii="Arial" w:eastAsia="Times New Roman" w:hAnsi="Arial" w:cs="Arial"/>
          <w:i/>
          <w:sz w:val="20"/>
        </w:rPr>
        <w:t>Diagrama de flujo PRISMA</w:t>
      </w:r>
    </w:p>
    <w:p w14:paraId="0C7DE50C" w14:textId="57665FA2" w:rsidR="0039043E" w:rsidRDefault="00BA57CC" w:rsidP="009321D6">
      <w:pPr>
        <w:spacing w:after="0" w:line="240" w:lineRule="auto"/>
        <w:jc w:val="center"/>
        <w:rPr>
          <w:rFonts w:ascii="Arial" w:eastAsia="Times New Roman" w:hAnsi="Arial" w:cs="Arial"/>
          <w:kern w:val="0"/>
          <w:sz w:val="20"/>
          <w:lang w:eastAsia="es-CO"/>
        </w:rPr>
      </w:pPr>
      <w:r w:rsidRPr="00BA57CC">
        <w:rPr>
          <w:rFonts w:ascii="Arial" w:eastAsia="Times New Roman" w:hAnsi="Arial" w:cs="Arial"/>
          <w:b/>
          <w:sz w:val="20"/>
        </w:rPr>
        <w:br/>
      </w:r>
      <w:r w:rsidR="00B3797C" w:rsidRPr="00B3797C">
        <w:rPr>
          <w:rFonts w:ascii="Arial" w:eastAsia="Times New Roman" w:hAnsi="Arial" w:cs="Arial"/>
          <w:kern w:val="0"/>
          <w:sz w:val="20"/>
          <w:lang w:eastAsia="es-CO"/>
        </w:rPr>
        <w:drawing>
          <wp:inline distT="0" distB="0" distL="0" distR="0" wp14:anchorId="5FCF946A" wp14:editId="456539C7">
            <wp:extent cx="5285518" cy="4171876"/>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04194" cy="4186617"/>
                    </a:xfrm>
                    <a:prstGeom prst="rect">
                      <a:avLst/>
                    </a:prstGeom>
                  </pic:spPr>
                </pic:pic>
              </a:graphicData>
            </a:graphic>
          </wp:inline>
        </w:drawing>
      </w:r>
    </w:p>
    <w:p w14:paraId="79F73550" w14:textId="77777777" w:rsidR="00B3797C" w:rsidRPr="00B3797C" w:rsidRDefault="00B3797C" w:rsidP="00B3797C">
      <w:pPr>
        <w:spacing w:after="0" w:line="240" w:lineRule="auto"/>
        <w:rPr>
          <w:rFonts w:ascii="Arial" w:eastAsia="Times New Roman" w:hAnsi="Arial" w:cs="Arial"/>
          <w:kern w:val="0"/>
          <w:sz w:val="20"/>
          <w:lang w:eastAsia="es-CO"/>
        </w:rPr>
      </w:pPr>
    </w:p>
    <w:p w14:paraId="18A60CCB" w14:textId="77777777" w:rsidR="00B0663F" w:rsidRDefault="00B0663F" w:rsidP="00B3797C">
      <w:pPr>
        <w:spacing w:after="0" w:line="240" w:lineRule="auto"/>
        <w:jc w:val="both"/>
        <w:rPr>
          <w:rFonts w:ascii="Century Gothic" w:hAnsi="Century Gothic" w:cs="Arial"/>
          <w:b/>
          <w:bCs/>
          <w:color w:val="000000" w:themeColor="text1"/>
        </w:rPr>
      </w:pPr>
    </w:p>
    <w:p w14:paraId="3509E9DD" w14:textId="1D0056F9" w:rsidR="00B0663F" w:rsidRDefault="00B0663F" w:rsidP="00B3797C">
      <w:pPr>
        <w:spacing w:after="0" w:line="240" w:lineRule="auto"/>
        <w:jc w:val="both"/>
        <w:rPr>
          <w:rFonts w:ascii="Century Gothic" w:hAnsi="Century Gothic" w:cs="Arial"/>
          <w:b/>
          <w:bCs/>
          <w:color w:val="000000" w:themeColor="text1"/>
        </w:rPr>
      </w:pPr>
    </w:p>
    <w:p w14:paraId="311557D0" w14:textId="1AD699BC" w:rsidR="009321D6" w:rsidRDefault="009321D6" w:rsidP="00B3797C">
      <w:pPr>
        <w:spacing w:after="0" w:line="240" w:lineRule="auto"/>
        <w:jc w:val="both"/>
        <w:rPr>
          <w:rFonts w:ascii="Century Gothic" w:hAnsi="Century Gothic" w:cs="Arial"/>
          <w:b/>
          <w:bCs/>
          <w:color w:val="000000" w:themeColor="text1"/>
        </w:rPr>
      </w:pPr>
    </w:p>
    <w:p w14:paraId="35D48C9A" w14:textId="3622B87A" w:rsidR="009321D6" w:rsidRDefault="009321D6" w:rsidP="00B3797C">
      <w:pPr>
        <w:spacing w:after="0" w:line="240" w:lineRule="auto"/>
        <w:jc w:val="both"/>
        <w:rPr>
          <w:rFonts w:ascii="Century Gothic" w:hAnsi="Century Gothic" w:cs="Arial"/>
          <w:b/>
          <w:bCs/>
          <w:color w:val="000000" w:themeColor="text1"/>
        </w:rPr>
      </w:pPr>
    </w:p>
    <w:p w14:paraId="6D0BF390" w14:textId="7E8BD3F2" w:rsidR="009321D6" w:rsidRDefault="009321D6" w:rsidP="00B3797C">
      <w:pPr>
        <w:spacing w:after="0" w:line="240" w:lineRule="auto"/>
        <w:jc w:val="both"/>
        <w:rPr>
          <w:rFonts w:ascii="Century Gothic" w:hAnsi="Century Gothic" w:cs="Arial"/>
          <w:b/>
          <w:bCs/>
          <w:color w:val="000000" w:themeColor="text1"/>
        </w:rPr>
      </w:pPr>
    </w:p>
    <w:p w14:paraId="554ED5D6" w14:textId="77777777" w:rsidR="009321D6" w:rsidRDefault="009321D6" w:rsidP="00B3797C">
      <w:pPr>
        <w:spacing w:after="0" w:line="240" w:lineRule="auto"/>
        <w:jc w:val="both"/>
        <w:rPr>
          <w:rFonts w:ascii="Century Gothic" w:hAnsi="Century Gothic" w:cs="Arial"/>
          <w:b/>
          <w:bCs/>
          <w:color w:val="000000" w:themeColor="text1"/>
        </w:rPr>
      </w:pPr>
    </w:p>
    <w:p w14:paraId="2F14BAA0" w14:textId="6584DC72" w:rsidR="00172E0C" w:rsidRPr="00172E0C" w:rsidRDefault="00683E7D" w:rsidP="00B3797C">
      <w:pPr>
        <w:spacing w:after="0" w:line="240" w:lineRule="auto"/>
        <w:jc w:val="both"/>
        <w:rPr>
          <w:rFonts w:ascii="Arial" w:hAnsi="Arial" w:cs="Arial"/>
          <w:sz w:val="20"/>
        </w:rPr>
      </w:pPr>
      <w:r w:rsidRPr="002C5594">
        <w:rPr>
          <w:rFonts w:ascii="Century Gothic" w:hAnsi="Century Gothic" w:cs="Arial"/>
          <w:b/>
          <w:bCs/>
          <w:color w:val="000000" w:themeColor="text1"/>
        </w:rPr>
        <w:lastRenderedPageBreak/>
        <w:t>Resultados</w:t>
      </w:r>
    </w:p>
    <w:p w14:paraId="68594A05" w14:textId="7700D22A" w:rsidR="00B3797C" w:rsidRPr="00B3797C" w:rsidRDefault="00B3797C" w:rsidP="00B3797C">
      <w:pPr>
        <w:spacing w:after="0" w:line="240" w:lineRule="auto"/>
        <w:rPr>
          <w:rFonts w:ascii="Arial" w:hAnsi="Arial" w:cs="Arial"/>
          <w:b/>
          <w:bCs/>
          <w:color w:val="000000"/>
          <w:kern w:val="0"/>
          <w:sz w:val="20"/>
          <w:szCs w:val="24"/>
        </w:rPr>
      </w:pPr>
      <w:r w:rsidRPr="00B3797C">
        <w:rPr>
          <w:rFonts w:ascii="Arial" w:hAnsi="Arial" w:cs="Arial"/>
          <w:b/>
          <w:bCs/>
          <w:color w:val="000000"/>
          <w:sz w:val="20"/>
          <w:szCs w:val="24"/>
        </w:rPr>
        <w:t>Tabla 1</w:t>
      </w:r>
    </w:p>
    <w:p w14:paraId="07104519" w14:textId="07A6B98C" w:rsidR="00B3797C" w:rsidRDefault="00B3797C" w:rsidP="00B3797C">
      <w:pPr>
        <w:spacing w:after="0" w:line="240" w:lineRule="auto"/>
        <w:jc w:val="both"/>
        <w:rPr>
          <w:rFonts w:ascii="Arial" w:hAnsi="Arial" w:cs="Arial"/>
          <w:i/>
          <w:iCs/>
          <w:sz w:val="24"/>
          <w:szCs w:val="24"/>
        </w:rPr>
      </w:pPr>
      <w:r w:rsidRPr="00B3797C">
        <w:rPr>
          <w:rFonts w:ascii="Arial" w:hAnsi="Arial" w:cs="Arial"/>
          <w:i/>
          <w:iCs/>
          <w:sz w:val="20"/>
          <w:szCs w:val="24"/>
        </w:rPr>
        <w:t xml:space="preserve">Análisis de los artículos de investigación identificados </w:t>
      </w:r>
    </w:p>
    <w:tbl>
      <w:tblPr>
        <w:tblW w:w="5000" w:type="pct"/>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701"/>
        <w:gridCol w:w="1684"/>
        <w:gridCol w:w="4943"/>
        <w:gridCol w:w="1683"/>
        <w:gridCol w:w="961"/>
      </w:tblGrid>
      <w:tr w:rsidR="00B3797C" w14:paraId="3090ADEF" w14:textId="77777777" w:rsidTr="00B3797C">
        <w:trPr>
          <w:trHeight w:val="510"/>
          <w:tblHeader/>
        </w:trPr>
        <w:tc>
          <w:tcPr>
            <w:tcW w:w="351" w:type="pct"/>
            <w:tcBorders>
              <w:bottom w:val="single" w:sz="4" w:space="0" w:color="auto"/>
            </w:tcBorders>
            <w:shd w:val="clear" w:color="auto" w:fill="auto"/>
            <w:vAlign w:val="center"/>
            <w:hideMark/>
          </w:tcPr>
          <w:p w14:paraId="16378D74" w14:textId="77777777" w:rsidR="00B3797C" w:rsidRDefault="00B3797C">
            <w:pPr>
              <w:spacing w:after="0" w:line="240" w:lineRule="auto"/>
              <w:jc w:val="center"/>
              <w:rPr>
                <w:rFonts w:ascii="Arial" w:eastAsia="Times New Roman" w:hAnsi="Arial" w:cs="Arial"/>
                <w:b/>
                <w:bCs/>
                <w:color w:val="000000"/>
                <w:sz w:val="20"/>
                <w:szCs w:val="20"/>
                <w:lang w:eastAsia="es-PE"/>
              </w:rPr>
            </w:pPr>
            <w:proofErr w:type="spellStart"/>
            <w:r>
              <w:rPr>
                <w:rFonts w:ascii="Arial" w:eastAsia="Times New Roman" w:hAnsi="Arial" w:cs="Arial"/>
                <w:b/>
                <w:bCs/>
                <w:color w:val="000000"/>
                <w:sz w:val="20"/>
                <w:szCs w:val="20"/>
                <w:lang w:eastAsia="es-PE"/>
              </w:rPr>
              <w:t>N°</w:t>
            </w:r>
            <w:proofErr w:type="spellEnd"/>
          </w:p>
        </w:tc>
        <w:tc>
          <w:tcPr>
            <w:tcW w:w="844" w:type="pct"/>
            <w:tcBorders>
              <w:bottom w:val="single" w:sz="4" w:space="0" w:color="auto"/>
            </w:tcBorders>
            <w:shd w:val="clear" w:color="auto" w:fill="auto"/>
            <w:vAlign w:val="center"/>
            <w:hideMark/>
          </w:tcPr>
          <w:p w14:paraId="6C3A458C" w14:textId="77777777" w:rsidR="00B3797C" w:rsidRDefault="00B3797C">
            <w:pPr>
              <w:spacing w:after="0" w:line="240" w:lineRule="auto"/>
              <w:jc w:val="center"/>
              <w:rPr>
                <w:rFonts w:ascii="Arial" w:eastAsia="Times New Roman" w:hAnsi="Arial" w:cs="Arial"/>
                <w:b/>
                <w:bCs/>
                <w:color w:val="000000"/>
                <w:sz w:val="20"/>
                <w:szCs w:val="20"/>
                <w:lang w:eastAsia="es-PE"/>
              </w:rPr>
            </w:pPr>
            <w:r>
              <w:rPr>
                <w:rFonts w:ascii="Arial" w:eastAsia="Times New Roman" w:hAnsi="Arial" w:cs="Arial"/>
                <w:b/>
                <w:bCs/>
                <w:color w:val="000000"/>
                <w:sz w:val="20"/>
                <w:szCs w:val="20"/>
                <w:lang w:eastAsia="es-PE"/>
              </w:rPr>
              <w:t>Autor</w:t>
            </w:r>
          </w:p>
        </w:tc>
        <w:tc>
          <w:tcPr>
            <w:tcW w:w="2478" w:type="pct"/>
            <w:tcBorders>
              <w:bottom w:val="single" w:sz="4" w:space="0" w:color="auto"/>
            </w:tcBorders>
            <w:shd w:val="clear" w:color="auto" w:fill="auto"/>
            <w:vAlign w:val="center"/>
            <w:hideMark/>
          </w:tcPr>
          <w:p w14:paraId="128B04B9" w14:textId="77777777" w:rsidR="00B3797C" w:rsidRDefault="00B3797C">
            <w:pPr>
              <w:spacing w:after="0" w:line="240" w:lineRule="auto"/>
              <w:jc w:val="center"/>
              <w:rPr>
                <w:rFonts w:ascii="Arial" w:eastAsia="Times New Roman" w:hAnsi="Arial" w:cs="Arial"/>
                <w:b/>
                <w:bCs/>
                <w:color w:val="000000"/>
                <w:sz w:val="20"/>
                <w:szCs w:val="20"/>
                <w:lang w:eastAsia="es-PE"/>
              </w:rPr>
            </w:pPr>
            <w:r>
              <w:rPr>
                <w:rFonts w:ascii="Arial" w:eastAsia="Times New Roman" w:hAnsi="Arial" w:cs="Arial"/>
                <w:b/>
                <w:bCs/>
                <w:color w:val="000000"/>
                <w:sz w:val="20"/>
                <w:szCs w:val="20"/>
                <w:lang w:eastAsia="es-PE"/>
              </w:rPr>
              <w:t>Principal conclusión</w:t>
            </w:r>
          </w:p>
        </w:tc>
        <w:tc>
          <w:tcPr>
            <w:tcW w:w="844" w:type="pct"/>
            <w:tcBorders>
              <w:bottom w:val="single" w:sz="4" w:space="0" w:color="auto"/>
            </w:tcBorders>
            <w:shd w:val="clear" w:color="auto" w:fill="auto"/>
            <w:vAlign w:val="center"/>
            <w:hideMark/>
          </w:tcPr>
          <w:p w14:paraId="7A40E03B" w14:textId="77777777" w:rsidR="00B3797C" w:rsidRDefault="00B3797C">
            <w:pPr>
              <w:spacing w:after="0" w:line="240" w:lineRule="auto"/>
              <w:jc w:val="center"/>
              <w:rPr>
                <w:rFonts w:ascii="Arial" w:eastAsia="Times New Roman" w:hAnsi="Arial" w:cs="Arial"/>
                <w:b/>
                <w:bCs/>
                <w:color w:val="000000"/>
                <w:sz w:val="20"/>
                <w:szCs w:val="20"/>
                <w:lang w:eastAsia="es-PE"/>
              </w:rPr>
            </w:pPr>
            <w:r>
              <w:rPr>
                <w:rFonts w:ascii="Arial" w:eastAsia="Times New Roman" w:hAnsi="Arial" w:cs="Arial"/>
                <w:b/>
                <w:bCs/>
                <w:color w:val="000000"/>
                <w:sz w:val="20"/>
                <w:szCs w:val="20"/>
                <w:lang w:eastAsia="es-PE"/>
              </w:rPr>
              <w:t>País de publicación</w:t>
            </w:r>
          </w:p>
        </w:tc>
        <w:tc>
          <w:tcPr>
            <w:tcW w:w="482" w:type="pct"/>
            <w:tcBorders>
              <w:bottom w:val="single" w:sz="4" w:space="0" w:color="auto"/>
            </w:tcBorders>
            <w:shd w:val="clear" w:color="auto" w:fill="auto"/>
            <w:vAlign w:val="center"/>
            <w:hideMark/>
          </w:tcPr>
          <w:p w14:paraId="25E72C06" w14:textId="77777777" w:rsidR="00B3797C" w:rsidRDefault="00B3797C">
            <w:pPr>
              <w:spacing w:after="0" w:line="240" w:lineRule="auto"/>
              <w:jc w:val="center"/>
              <w:rPr>
                <w:rFonts w:ascii="Arial" w:eastAsia="Times New Roman" w:hAnsi="Arial" w:cs="Arial"/>
                <w:b/>
                <w:bCs/>
                <w:color w:val="000000"/>
                <w:sz w:val="20"/>
                <w:szCs w:val="20"/>
                <w:lang w:eastAsia="es-PE"/>
              </w:rPr>
            </w:pPr>
            <w:r>
              <w:rPr>
                <w:rFonts w:ascii="Arial" w:eastAsia="Times New Roman" w:hAnsi="Arial" w:cs="Arial"/>
                <w:b/>
                <w:bCs/>
                <w:color w:val="000000"/>
                <w:sz w:val="20"/>
                <w:szCs w:val="20"/>
                <w:lang w:eastAsia="es-PE"/>
              </w:rPr>
              <w:t>Base de datos</w:t>
            </w:r>
          </w:p>
        </w:tc>
      </w:tr>
      <w:tr w:rsidR="00B3797C" w14:paraId="4A1557B2" w14:textId="77777777" w:rsidTr="00B3797C">
        <w:trPr>
          <w:trHeight w:val="1990"/>
        </w:trPr>
        <w:tc>
          <w:tcPr>
            <w:tcW w:w="351" w:type="pct"/>
            <w:tcBorders>
              <w:top w:val="single" w:sz="4" w:space="0" w:color="auto"/>
            </w:tcBorders>
            <w:shd w:val="clear" w:color="auto" w:fill="auto"/>
            <w:vAlign w:val="center"/>
            <w:hideMark/>
          </w:tcPr>
          <w:p w14:paraId="396D75CD"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w:t>
            </w:r>
          </w:p>
        </w:tc>
        <w:tc>
          <w:tcPr>
            <w:tcW w:w="844" w:type="pct"/>
            <w:tcBorders>
              <w:top w:val="single" w:sz="4" w:space="0" w:color="auto"/>
            </w:tcBorders>
            <w:shd w:val="clear" w:color="auto" w:fill="auto"/>
            <w:vAlign w:val="center"/>
            <w:hideMark/>
          </w:tcPr>
          <w:p w14:paraId="374D1A5B"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(Tinoco et al., 2025)</w:t>
            </w:r>
          </w:p>
        </w:tc>
        <w:tc>
          <w:tcPr>
            <w:tcW w:w="2478" w:type="pct"/>
            <w:tcBorders>
              <w:top w:val="single" w:sz="4" w:space="0" w:color="auto"/>
            </w:tcBorders>
            <w:shd w:val="clear" w:color="auto" w:fill="auto"/>
            <w:vAlign w:val="center"/>
            <w:hideMark/>
          </w:tcPr>
          <w:p w14:paraId="23F8E994"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 xml:space="preserve">La IA está cambiando la forma en que se hace investigación y se publica científicamente. Ayuda en la preparación de manuscritos, mejora la precisión de los resultados y transforma los procesos de publicación y medición del impacto. Sin embargo, es importante que se mantenga la transparencia y los estándares éticos en el uso de la IA. </w:t>
            </w:r>
          </w:p>
        </w:tc>
        <w:tc>
          <w:tcPr>
            <w:tcW w:w="844" w:type="pct"/>
            <w:tcBorders>
              <w:top w:val="single" w:sz="4" w:space="0" w:color="auto"/>
            </w:tcBorders>
            <w:shd w:val="clear" w:color="auto" w:fill="auto"/>
            <w:vAlign w:val="center"/>
            <w:hideMark/>
          </w:tcPr>
          <w:p w14:paraId="1F25A869"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México</w:t>
            </w:r>
          </w:p>
        </w:tc>
        <w:tc>
          <w:tcPr>
            <w:tcW w:w="482" w:type="pct"/>
            <w:tcBorders>
              <w:top w:val="single" w:sz="4" w:space="0" w:color="auto"/>
            </w:tcBorders>
            <w:shd w:val="clear" w:color="auto" w:fill="auto"/>
            <w:vAlign w:val="center"/>
            <w:hideMark/>
          </w:tcPr>
          <w:p w14:paraId="02BA8F3A" w14:textId="553636B4"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33D21B82" w14:textId="77777777" w:rsidTr="00B3797C">
        <w:trPr>
          <w:trHeight w:val="1565"/>
        </w:trPr>
        <w:tc>
          <w:tcPr>
            <w:tcW w:w="351" w:type="pct"/>
            <w:shd w:val="clear" w:color="auto" w:fill="auto"/>
            <w:vAlign w:val="center"/>
            <w:hideMark/>
          </w:tcPr>
          <w:p w14:paraId="2FD22747"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w:t>
            </w:r>
          </w:p>
        </w:tc>
        <w:tc>
          <w:tcPr>
            <w:tcW w:w="844" w:type="pct"/>
            <w:shd w:val="clear" w:color="auto" w:fill="auto"/>
            <w:vAlign w:val="center"/>
            <w:hideMark/>
          </w:tcPr>
          <w:p w14:paraId="2C399095" w14:textId="77777777" w:rsidR="00B3797C" w:rsidRDefault="00B3797C">
            <w:pPr>
              <w:spacing w:after="0" w:line="240" w:lineRule="auto"/>
              <w:jc w:val="center"/>
              <w:rPr>
                <w:rFonts w:ascii="Arial" w:eastAsia="Times New Roman" w:hAnsi="Arial" w:cs="Arial"/>
                <w:color w:val="000000"/>
                <w:sz w:val="20"/>
                <w:szCs w:val="20"/>
                <w:lang w:eastAsia="es-PE"/>
              </w:rPr>
            </w:pPr>
            <w:bookmarkStart w:id="1" w:name="_Hlk208428160"/>
            <w:r>
              <w:rPr>
                <w:rFonts w:ascii="Arial" w:eastAsia="Times New Roman" w:hAnsi="Arial" w:cs="Arial"/>
                <w:color w:val="000000"/>
                <w:sz w:val="20"/>
                <w:szCs w:val="20"/>
                <w:lang w:eastAsia="es-PE"/>
              </w:rPr>
              <w:t>(García et al., 2025)</w:t>
            </w:r>
            <w:bookmarkEnd w:id="1"/>
          </w:p>
        </w:tc>
        <w:tc>
          <w:tcPr>
            <w:tcW w:w="2478" w:type="pct"/>
            <w:shd w:val="clear" w:color="auto" w:fill="auto"/>
            <w:vAlign w:val="center"/>
            <w:hideMark/>
          </w:tcPr>
          <w:p w14:paraId="376C6A0A"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Es necesario un enfoque equilibrado entre la IA y la supervisión humana. Este equilibrio ayudará a maximizar beneficios y reducir riesgos. Así, se podrá establecer un marco adecuado y valioso para un uso ético y eficaz de la IA en la investigación científica.</w:t>
            </w:r>
          </w:p>
        </w:tc>
        <w:tc>
          <w:tcPr>
            <w:tcW w:w="844" w:type="pct"/>
            <w:shd w:val="clear" w:color="auto" w:fill="auto"/>
            <w:vAlign w:val="center"/>
            <w:hideMark/>
          </w:tcPr>
          <w:p w14:paraId="552CC72A"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Colombia</w:t>
            </w:r>
          </w:p>
        </w:tc>
        <w:tc>
          <w:tcPr>
            <w:tcW w:w="482" w:type="pct"/>
            <w:shd w:val="clear" w:color="auto" w:fill="auto"/>
            <w:vAlign w:val="center"/>
            <w:hideMark/>
          </w:tcPr>
          <w:p w14:paraId="31E185AD" w14:textId="1CF6CBF3"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0228A051" w14:textId="77777777" w:rsidTr="00B3797C">
        <w:trPr>
          <w:trHeight w:val="1377"/>
        </w:trPr>
        <w:tc>
          <w:tcPr>
            <w:tcW w:w="351" w:type="pct"/>
            <w:shd w:val="clear" w:color="auto" w:fill="auto"/>
            <w:vAlign w:val="center"/>
            <w:hideMark/>
          </w:tcPr>
          <w:p w14:paraId="1E762604"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3</w:t>
            </w:r>
          </w:p>
        </w:tc>
        <w:tc>
          <w:tcPr>
            <w:tcW w:w="844" w:type="pct"/>
            <w:shd w:val="clear" w:color="auto" w:fill="auto"/>
            <w:vAlign w:val="center"/>
            <w:hideMark/>
          </w:tcPr>
          <w:p w14:paraId="359D2E7C" w14:textId="77777777" w:rsidR="00B3797C" w:rsidRDefault="00B3797C">
            <w:pPr>
              <w:spacing w:after="0" w:line="240" w:lineRule="auto"/>
              <w:jc w:val="center"/>
              <w:rPr>
                <w:rFonts w:ascii="Arial" w:eastAsia="Times New Roman" w:hAnsi="Arial" w:cs="Arial"/>
                <w:color w:val="000000"/>
                <w:sz w:val="20"/>
                <w:szCs w:val="20"/>
                <w:lang w:eastAsia="es-PE"/>
              </w:rPr>
            </w:pPr>
            <w:bookmarkStart w:id="2" w:name="_Hlk208428316"/>
            <w:r>
              <w:rPr>
                <w:rFonts w:ascii="Arial" w:eastAsia="Times New Roman" w:hAnsi="Arial" w:cs="Arial"/>
                <w:color w:val="000000"/>
                <w:sz w:val="20"/>
                <w:szCs w:val="20"/>
                <w:lang w:eastAsia="es-PE"/>
              </w:rPr>
              <w:t>(</w:t>
            </w:r>
            <w:proofErr w:type="spellStart"/>
            <w:r>
              <w:rPr>
                <w:rFonts w:ascii="Arial" w:eastAsia="Times New Roman" w:hAnsi="Arial" w:cs="Arial"/>
                <w:color w:val="000000"/>
                <w:sz w:val="20"/>
                <w:szCs w:val="20"/>
                <w:lang w:eastAsia="es-PE"/>
              </w:rPr>
              <w:t>Castagnola</w:t>
            </w:r>
            <w:proofErr w:type="spellEnd"/>
            <w:r>
              <w:rPr>
                <w:rFonts w:ascii="Arial" w:eastAsia="Times New Roman" w:hAnsi="Arial" w:cs="Arial"/>
                <w:color w:val="000000"/>
                <w:sz w:val="20"/>
                <w:szCs w:val="20"/>
                <w:lang w:eastAsia="es-PE"/>
              </w:rPr>
              <w:t xml:space="preserve"> et al., 2025)</w:t>
            </w:r>
            <w:bookmarkEnd w:id="2"/>
          </w:p>
        </w:tc>
        <w:tc>
          <w:tcPr>
            <w:tcW w:w="2478" w:type="pct"/>
            <w:shd w:val="clear" w:color="auto" w:fill="auto"/>
            <w:vAlign w:val="center"/>
            <w:hideMark/>
          </w:tcPr>
          <w:p w14:paraId="6A0D2C60"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IA tiene un gran impacto en las habilidades de investigación y enseñanza de los profesores universitarios. La IA ayuda a los docentes a organizar y analizar información, así como a crear y compartir conocimiento científico.</w:t>
            </w:r>
          </w:p>
        </w:tc>
        <w:tc>
          <w:tcPr>
            <w:tcW w:w="844" w:type="pct"/>
            <w:shd w:val="clear" w:color="auto" w:fill="auto"/>
            <w:vAlign w:val="center"/>
            <w:hideMark/>
          </w:tcPr>
          <w:p w14:paraId="166C5D3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Bolivia</w:t>
            </w:r>
          </w:p>
        </w:tc>
        <w:tc>
          <w:tcPr>
            <w:tcW w:w="482" w:type="pct"/>
            <w:shd w:val="clear" w:color="auto" w:fill="auto"/>
            <w:vAlign w:val="center"/>
            <w:hideMark/>
          </w:tcPr>
          <w:p w14:paraId="5640772B" w14:textId="2CC5ABDB"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091D7D83" w14:textId="77777777" w:rsidTr="00B3797C">
        <w:trPr>
          <w:trHeight w:val="2131"/>
        </w:trPr>
        <w:tc>
          <w:tcPr>
            <w:tcW w:w="351" w:type="pct"/>
            <w:shd w:val="clear" w:color="auto" w:fill="auto"/>
            <w:vAlign w:val="center"/>
            <w:hideMark/>
          </w:tcPr>
          <w:p w14:paraId="6B9AE1EB"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4</w:t>
            </w:r>
          </w:p>
        </w:tc>
        <w:tc>
          <w:tcPr>
            <w:tcW w:w="844" w:type="pct"/>
            <w:shd w:val="clear" w:color="auto" w:fill="auto"/>
            <w:vAlign w:val="center"/>
            <w:hideMark/>
          </w:tcPr>
          <w:p w14:paraId="2FD9F1CE"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w:t>
            </w:r>
            <w:proofErr w:type="spellStart"/>
            <w:r>
              <w:rPr>
                <w:rFonts w:ascii="Arial" w:eastAsia="Times New Roman" w:hAnsi="Arial" w:cs="Arial"/>
                <w:color w:val="000000"/>
                <w:sz w:val="20"/>
                <w:szCs w:val="20"/>
                <w:lang w:eastAsia="es-PE"/>
              </w:rPr>
              <w:t>Fontanelli</w:t>
            </w:r>
            <w:proofErr w:type="spellEnd"/>
            <w:r>
              <w:rPr>
                <w:rFonts w:ascii="Arial" w:eastAsia="Times New Roman" w:hAnsi="Arial" w:cs="Arial"/>
                <w:color w:val="000000"/>
                <w:sz w:val="20"/>
                <w:szCs w:val="20"/>
                <w:lang w:eastAsia="es-PE"/>
              </w:rPr>
              <w:t xml:space="preserve"> et al., 2025)</w:t>
            </w:r>
          </w:p>
        </w:tc>
        <w:tc>
          <w:tcPr>
            <w:tcW w:w="2478" w:type="pct"/>
            <w:shd w:val="clear" w:color="auto" w:fill="auto"/>
            <w:vAlign w:val="center"/>
            <w:hideMark/>
          </w:tcPr>
          <w:p w14:paraId="571E38F0"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Los docentes utilizan la IA generativa en las etapas finales de la investigación, como en la escritura y edición. En cambio, los estudiantes la emplean en las etapas iniciales, como la revisión de literatura y generación de ideas. Esta diferencia sugiere que hay intereses variados entre ambos grupos y que se deben crear capacitaciones específicas para satisfacer sus necesidades.</w:t>
            </w:r>
          </w:p>
        </w:tc>
        <w:tc>
          <w:tcPr>
            <w:tcW w:w="844" w:type="pct"/>
            <w:shd w:val="clear" w:color="auto" w:fill="auto"/>
            <w:vAlign w:val="center"/>
            <w:hideMark/>
          </w:tcPr>
          <w:p w14:paraId="3D7B2581"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México</w:t>
            </w:r>
          </w:p>
        </w:tc>
        <w:tc>
          <w:tcPr>
            <w:tcW w:w="482" w:type="pct"/>
            <w:shd w:val="clear" w:color="auto" w:fill="auto"/>
            <w:vAlign w:val="center"/>
            <w:hideMark/>
          </w:tcPr>
          <w:p w14:paraId="385AA94B" w14:textId="1344C756"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14C4B339" w14:textId="77777777" w:rsidTr="00B3797C">
        <w:trPr>
          <w:trHeight w:val="1553"/>
        </w:trPr>
        <w:tc>
          <w:tcPr>
            <w:tcW w:w="351" w:type="pct"/>
            <w:shd w:val="clear" w:color="auto" w:fill="auto"/>
            <w:vAlign w:val="center"/>
            <w:hideMark/>
          </w:tcPr>
          <w:p w14:paraId="4B64C73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5</w:t>
            </w:r>
          </w:p>
        </w:tc>
        <w:tc>
          <w:tcPr>
            <w:tcW w:w="844" w:type="pct"/>
            <w:shd w:val="clear" w:color="auto" w:fill="auto"/>
            <w:vAlign w:val="center"/>
            <w:hideMark/>
          </w:tcPr>
          <w:p w14:paraId="743B1411" w14:textId="77777777" w:rsidR="00B3797C" w:rsidRDefault="00B3797C">
            <w:pPr>
              <w:spacing w:after="0" w:line="240" w:lineRule="auto"/>
              <w:jc w:val="center"/>
              <w:rPr>
                <w:rFonts w:ascii="Arial" w:eastAsia="Times New Roman" w:hAnsi="Arial" w:cs="Arial"/>
                <w:color w:val="000000"/>
                <w:sz w:val="20"/>
                <w:szCs w:val="20"/>
                <w:lang w:eastAsia="es-PE"/>
              </w:rPr>
            </w:pPr>
            <w:bookmarkStart w:id="3" w:name="_Hlk208428781"/>
            <w:r>
              <w:rPr>
                <w:rFonts w:ascii="Arial" w:eastAsia="Times New Roman" w:hAnsi="Arial" w:cs="Arial"/>
                <w:color w:val="000000"/>
                <w:sz w:val="20"/>
                <w:szCs w:val="20"/>
                <w:lang w:eastAsia="es-PE"/>
              </w:rPr>
              <w:t>(Morales, 2025)</w:t>
            </w:r>
            <w:bookmarkEnd w:id="3"/>
          </w:p>
        </w:tc>
        <w:tc>
          <w:tcPr>
            <w:tcW w:w="2478" w:type="pct"/>
            <w:shd w:val="clear" w:color="auto" w:fill="auto"/>
            <w:vAlign w:val="center"/>
            <w:hideMark/>
          </w:tcPr>
          <w:p w14:paraId="197DCBE3"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IA no sustituye el juicio humano, sino que lo complementa. Debe ser vista como un aliado estratégico que mejora el pensamiento crítico. Esto ayuda a aumentar la calidad académica y metodológica y a lograr investigaciones más contextuales, inclusivas y relevantes socialmente.</w:t>
            </w:r>
          </w:p>
        </w:tc>
        <w:tc>
          <w:tcPr>
            <w:tcW w:w="844" w:type="pct"/>
            <w:shd w:val="clear" w:color="auto" w:fill="auto"/>
            <w:vAlign w:val="center"/>
            <w:hideMark/>
          </w:tcPr>
          <w:p w14:paraId="0A0372C0"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Ecuador</w:t>
            </w:r>
          </w:p>
        </w:tc>
        <w:tc>
          <w:tcPr>
            <w:tcW w:w="482" w:type="pct"/>
            <w:shd w:val="clear" w:color="auto" w:fill="auto"/>
            <w:vAlign w:val="center"/>
            <w:hideMark/>
          </w:tcPr>
          <w:p w14:paraId="4155D477"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5B0AA550" w14:textId="77777777" w:rsidTr="00B3797C">
        <w:trPr>
          <w:trHeight w:val="1419"/>
        </w:trPr>
        <w:tc>
          <w:tcPr>
            <w:tcW w:w="351" w:type="pct"/>
            <w:shd w:val="clear" w:color="auto" w:fill="auto"/>
            <w:vAlign w:val="center"/>
            <w:hideMark/>
          </w:tcPr>
          <w:p w14:paraId="591C4AF3"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6</w:t>
            </w:r>
          </w:p>
        </w:tc>
        <w:tc>
          <w:tcPr>
            <w:tcW w:w="844" w:type="pct"/>
            <w:shd w:val="clear" w:color="auto" w:fill="auto"/>
            <w:vAlign w:val="center"/>
            <w:hideMark/>
          </w:tcPr>
          <w:p w14:paraId="2D7443CA" w14:textId="77777777" w:rsidR="00B3797C" w:rsidRDefault="00B3797C">
            <w:pPr>
              <w:spacing w:after="0" w:line="240" w:lineRule="auto"/>
              <w:jc w:val="center"/>
              <w:rPr>
                <w:rFonts w:ascii="Arial" w:eastAsia="Times New Roman" w:hAnsi="Arial" w:cs="Arial"/>
                <w:color w:val="000000"/>
                <w:sz w:val="20"/>
                <w:szCs w:val="20"/>
                <w:lang w:eastAsia="es-PE"/>
              </w:rPr>
            </w:pPr>
            <w:bookmarkStart w:id="4" w:name="_Hlk208428899"/>
            <w:r>
              <w:rPr>
                <w:rFonts w:ascii="Arial" w:eastAsia="Times New Roman" w:hAnsi="Arial" w:cs="Arial"/>
                <w:color w:val="000000"/>
                <w:sz w:val="20"/>
                <w:szCs w:val="20"/>
                <w:lang w:eastAsia="es-PE"/>
              </w:rPr>
              <w:t>(Domínguez, 2025)</w:t>
            </w:r>
            <w:bookmarkEnd w:id="4"/>
          </w:p>
        </w:tc>
        <w:tc>
          <w:tcPr>
            <w:tcW w:w="2478" w:type="pct"/>
            <w:shd w:val="clear" w:color="auto" w:fill="auto"/>
            <w:vAlign w:val="center"/>
            <w:hideMark/>
          </w:tcPr>
          <w:p w14:paraId="60596B5B"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IA ha ayudado mucho en las ciencias sociales. Facilita el análisis de datos, permitiendo interpretar grandes volúmenes de información de manera más rápida y precisa. Se reporta un 72% de impacto positivo.</w:t>
            </w:r>
          </w:p>
        </w:tc>
        <w:tc>
          <w:tcPr>
            <w:tcW w:w="844" w:type="pct"/>
            <w:shd w:val="clear" w:color="auto" w:fill="auto"/>
            <w:vAlign w:val="center"/>
            <w:hideMark/>
          </w:tcPr>
          <w:p w14:paraId="61786D21"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Ecuador</w:t>
            </w:r>
          </w:p>
        </w:tc>
        <w:tc>
          <w:tcPr>
            <w:tcW w:w="482" w:type="pct"/>
            <w:shd w:val="clear" w:color="auto" w:fill="auto"/>
            <w:vAlign w:val="center"/>
            <w:hideMark/>
          </w:tcPr>
          <w:p w14:paraId="63FF7A7B"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78B31592" w14:textId="77777777" w:rsidTr="00B3797C">
        <w:trPr>
          <w:trHeight w:val="1170"/>
        </w:trPr>
        <w:tc>
          <w:tcPr>
            <w:tcW w:w="351" w:type="pct"/>
            <w:shd w:val="clear" w:color="auto" w:fill="auto"/>
            <w:vAlign w:val="center"/>
            <w:hideMark/>
          </w:tcPr>
          <w:p w14:paraId="4274C5BB"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7</w:t>
            </w:r>
          </w:p>
        </w:tc>
        <w:tc>
          <w:tcPr>
            <w:tcW w:w="844" w:type="pct"/>
            <w:shd w:val="clear" w:color="auto" w:fill="auto"/>
            <w:vAlign w:val="center"/>
            <w:hideMark/>
          </w:tcPr>
          <w:p w14:paraId="14D25E58" w14:textId="77777777" w:rsidR="00B3797C" w:rsidRDefault="00B3797C">
            <w:pPr>
              <w:spacing w:after="0" w:line="240" w:lineRule="auto"/>
              <w:jc w:val="center"/>
              <w:rPr>
                <w:rFonts w:ascii="Arial" w:eastAsia="Times New Roman" w:hAnsi="Arial" w:cs="Arial"/>
                <w:color w:val="000000"/>
                <w:sz w:val="20"/>
                <w:szCs w:val="20"/>
                <w:lang w:eastAsia="es-PE"/>
              </w:rPr>
            </w:pPr>
            <w:bookmarkStart w:id="5" w:name="_Hlk208429034"/>
            <w:r>
              <w:rPr>
                <w:rFonts w:ascii="Arial" w:eastAsia="Times New Roman" w:hAnsi="Arial" w:cs="Arial"/>
                <w:color w:val="000000"/>
                <w:sz w:val="20"/>
                <w:szCs w:val="20"/>
                <w:lang w:eastAsia="es-PE"/>
              </w:rPr>
              <w:t>(Alvarado et al., 2025)</w:t>
            </w:r>
            <w:bookmarkEnd w:id="5"/>
          </w:p>
        </w:tc>
        <w:tc>
          <w:tcPr>
            <w:tcW w:w="2478" w:type="pct"/>
            <w:shd w:val="clear" w:color="auto" w:fill="auto"/>
            <w:vAlign w:val="center"/>
            <w:hideMark/>
          </w:tcPr>
          <w:p w14:paraId="657A0D6A"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Los sistemas de IA son capaces de recoger, examinar y resumir literatura académica, facilitando un proceso clave en la investigación.</w:t>
            </w:r>
          </w:p>
        </w:tc>
        <w:tc>
          <w:tcPr>
            <w:tcW w:w="844" w:type="pct"/>
            <w:shd w:val="clear" w:color="auto" w:fill="auto"/>
            <w:vAlign w:val="center"/>
            <w:hideMark/>
          </w:tcPr>
          <w:p w14:paraId="1661853C"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Angola</w:t>
            </w:r>
          </w:p>
        </w:tc>
        <w:tc>
          <w:tcPr>
            <w:tcW w:w="482" w:type="pct"/>
            <w:shd w:val="clear" w:color="auto" w:fill="auto"/>
            <w:vAlign w:val="center"/>
            <w:hideMark/>
          </w:tcPr>
          <w:p w14:paraId="36410D96"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7C3AD667" w14:textId="77777777" w:rsidTr="00B3797C">
        <w:trPr>
          <w:trHeight w:val="1701"/>
        </w:trPr>
        <w:tc>
          <w:tcPr>
            <w:tcW w:w="351" w:type="pct"/>
            <w:shd w:val="clear" w:color="auto" w:fill="auto"/>
            <w:vAlign w:val="center"/>
            <w:hideMark/>
          </w:tcPr>
          <w:p w14:paraId="094F7954"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lastRenderedPageBreak/>
              <w:t>8</w:t>
            </w:r>
          </w:p>
        </w:tc>
        <w:tc>
          <w:tcPr>
            <w:tcW w:w="844" w:type="pct"/>
            <w:shd w:val="clear" w:color="auto" w:fill="auto"/>
            <w:vAlign w:val="center"/>
            <w:hideMark/>
          </w:tcPr>
          <w:p w14:paraId="48EE4596" w14:textId="77777777" w:rsidR="00B3797C" w:rsidRDefault="00B3797C">
            <w:pPr>
              <w:spacing w:after="0" w:line="240" w:lineRule="auto"/>
              <w:jc w:val="center"/>
              <w:rPr>
                <w:rFonts w:ascii="Arial" w:eastAsia="Times New Roman" w:hAnsi="Arial" w:cs="Arial"/>
                <w:color w:val="000000"/>
                <w:sz w:val="20"/>
                <w:szCs w:val="20"/>
                <w:lang w:eastAsia="es-PE"/>
              </w:rPr>
            </w:pPr>
            <w:bookmarkStart w:id="6" w:name="_Hlk208429131"/>
            <w:r>
              <w:rPr>
                <w:rFonts w:ascii="Arial" w:eastAsia="Times New Roman" w:hAnsi="Arial" w:cs="Arial"/>
                <w:color w:val="000000"/>
                <w:sz w:val="20"/>
                <w:szCs w:val="20"/>
                <w:lang w:eastAsia="es-PE"/>
              </w:rPr>
              <w:t>(Morales et al., 2025)</w:t>
            </w:r>
            <w:bookmarkEnd w:id="6"/>
          </w:p>
        </w:tc>
        <w:tc>
          <w:tcPr>
            <w:tcW w:w="2478" w:type="pct"/>
            <w:shd w:val="clear" w:color="auto" w:fill="auto"/>
            <w:vAlign w:val="center"/>
            <w:hideMark/>
          </w:tcPr>
          <w:p w14:paraId="77F05C90"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investigación muestra que hay una conexión clara e importante entre la IA y la investigación formativa. La IA ayuda a mejorar cómo se busca, organiza y maneja la información, además de facilitar la creación de nuevos conocimientos. Sin embargo, también plantea problemas éticos y contextuales que deben ser tenidos en cuenta.</w:t>
            </w:r>
          </w:p>
        </w:tc>
        <w:tc>
          <w:tcPr>
            <w:tcW w:w="844" w:type="pct"/>
            <w:shd w:val="clear" w:color="auto" w:fill="auto"/>
            <w:vAlign w:val="center"/>
            <w:hideMark/>
          </w:tcPr>
          <w:p w14:paraId="5B1BEEAE"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España</w:t>
            </w:r>
          </w:p>
        </w:tc>
        <w:tc>
          <w:tcPr>
            <w:tcW w:w="482" w:type="pct"/>
            <w:shd w:val="clear" w:color="auto" w:fill="auto"/>
            <w:vAlign w:val="center"/>
            <w:hideMark/>
          </w:tcPr>
          <w:p w14:paraId="59A0787A"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3399A80D" w14:textId="77777777" w:rsidTr="00B3797C">
        <w:trPr>
          <w:trHeight w:val="1554"/>
        </w:trPr>
        <w:tc>
          <w:tcPr>
            <w:tcW w:w="351" w:type="pct"/>
            <w:shd w:val="clear" w:color="auto" w:fill="auto"/>
            <w:vAlign w:val="center"/>
            <w:hideMark/>
          </w:tcPr>
          <w:p w14:paraId="784037CF"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9</w:t>
            </w:r>
          </w:p>
        </w:tc>
        <w:tc>
          <w:tcPr>
            <w:tcW w:w="844" w:type="pct"/>
            <w:shd w:val="clear" w:color="auto" w:fill="auto"/>
            <w:vAlign w:val="center"/>
            <w:hideMark/>
          </w:tcPr>
          <w:p w14:paraId="52A9ECEB" w14:textId="77777777" w:rsidR="00B3797C" w:rsidRDefault="00B3797C">
            <w:pPr>
              <w:spacing w:after="0" w:line="240" w:lineRule="auto"/>
              <w:jc w:val="center"/>
              <w:rPr>
                <w:rFonts w:ascii="Arial" w:eastAsia="Times New Roman" w:hAnsi="Arial" w:cs="Arial"/>
                <w:color w:val="000000"/>
                <w:sz w:val="20"/>
                <w:szCs w:val="20"/>
                <w:lang w:eastAsia="es-PE"/>
              </w:rPr>
            </w:pPr>
            <w:bookmarkStart w:id="7" w:name="_Hlk208429236"/>
            <w:r>
              <w:rPr>
                <w:rFonts w:ascii="Arial" w:eastAsia="Times New Roman" w:hAnsi="Arial" w:cs="Arial"/>
                <w:color w:val="000000"/>
                <w:sz w:val="20"/>
                <w:szCs w:val="20"/>
                <w:lang w:eastAsia="es-PE"/>
              </w:rPr>
              <w:t>(Díaz, 2024)</w:t>
            </w:r>
            <w:bookmarkEnd w:id="7"/>
            <w:r>
              <w:rPr>
                <w:rFonts w:ascii="Arial" w:eastAsia="Times New Roman" w:hAnsi="Arial" w:cs="Arial"/>
                <w:color w:val="000000"/>
                <w:sz w:val="20"/>
                <w:szCs w:val="20"/>
                <w:lang w:eastAsia="es-PE"/>
              </w:rPr>
              <w:t>.</w:t>
            </w:r>
          </w:p>
        </w:tc>
        <w:tc>
          <w:tcPr>
            <w:tcW w:w="2478" w:type="pct"/>
            <w:shd w:val="clear" w:color="auto" w:fill="auto"/>
            <w:vAlign w:val="center"/>
            <w:hideMark/>
          </w:tcPr>
          <w:p w14:paraId="5BF2E2CA"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El uso de la IA mejora la investigación científica, pero tiene limitaciones e implicaciones éticas importantes. Es fundamental respetar a los sujetos de investigación. Los aspectos éticos clave incluyen la privacidad y protección de datos, la propiedad intelectual y los usos indebidos.</w:t>
            </w:r>
          </w:p>
        </w:tc>
        <w:tc>
          <w:tcPr>
            <w:tcW w:w="844" w:type="pct"/>
            <w:shd w:val="clear" w:color="auto" w:fill="auto"/>
            <w:vAlign w:val="center"/>
            <w:hideMark/>
          </w:tcPr>
          <w:p w14:paraId="0FF33D0C"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Colombia</w:t>
            </w:r>
          </w:p>
        </w:tc>
        <w:tc>
          <w:tcPr>
            <w:tcW w:w="482" w:type="pct"/>
            <w:shd w:val="clear" w:color="auto" w:fill="auto"/>
            <w:vAlign w:val="center"/>
            <w:hideMark/>
          </w:tcPr>
          <w:p w14:paraId="0179AACA" w14:textId="1F44714C"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737762EF" w14:textId="77777777" w:rsidTr="00B3797C">
        <w:trPr>
          <w:trHeight w:val="1393"/>
        </w:trPr>
        <w:tc>
          <w:tcPr>
            <w:tcW w:w="351" w:type="pct"/>
            <w:shd w:val="clear" w:color="auto" w:fill="auto"/>
            <w:vAlign w:val="center"/>
            <w:hideMark/>
          </w:tcPr>
          <w:p w14:paraId="28D0DC0F"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10</w:t>
            </w:r>
          </w:p>
        </w:tc>
        <w:tc>
          <w:tcPr>
            <w:tcW w:w="844" w:type="pct"/>
            <w:shd w:val="clear" w:color="auto" w:fill="auto"/>
            <w:vAlign w:val="center"/>
            <w:hideMark/>
          </w:tcPr>
          <w:p w14:paraId="6F96E88D"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(Mena-Guacas et al.,2024)</w:t>
            </w:r>
          </w:p>
        </w:tc>
        <w:tc>
          <w:tcPr>
            <w:tcW w:w="2478" w:type="pct"/>
            <w:shd w:val="clear" w:color="auto" w:fill="auto"/>
            <w:vAlign w:val="center"/>
            <w:hideMark/>
          </w:tcPr>
          <w:p w14:paraId="0B645B28"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 xml:space="preserve">La investigación muestra un aumento importante en la producción científica sobre la combinación de la IA y la educación. Los países que destacan en esta área son Estados Unidos, China, Reino Unido, España, Canadá e India. </w:t>
            </w:r>
          </w:p>
        </w:tc>
        <w:tc>
          <w:tcPr>
            <w:tcW w:w="844" w:type="pct"/>
            <w:shd w:val="clear" w:color="auto" w:fill="auto"/>
            <w:vAlign w:val="center"/>
            <w:hideMark/>
          </w:tcPr>
          <w:p w14:paraId="2409B50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Chile</w:t>
            </w:r>
          </w:p>
        </w:tc>
        <w:tc>
          <w:tcPr>
            <w:tcW w:w="482" w:type="pct"/>
            <w:shd w:val="clear" w:color="auto" w:fill="auto"/>
            <w:vAlign w:val="center"/>
            <w:hideMark/>
          </w:tcPr>
          <w:p w14:paraId="23725018" w14:textId="69EE2B74"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70A93707" w14:textId="77777777" w:rsidTr="00B3797C">
        <w:trPr>
          <w:trHeight w:val="1129"/>
        </w:trPr>
        <w:tc>
          <w:tcPr>
            <w:tcW w:w="351" w:type="pct"/>
            <w:shd w:val="clear" w:color="auto" w:fill="auto"/>
            <w:vAlign w:val="center"/>
            <w:hideMark/>
          </w:tcPr>
          <w:p w14:paraId="461B7032"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11</w:t>
            </w:r>
          </w:p>
        </w:tc>
        <w:tc>
          <w:tcPr>
            <w:tcW w:w="844" w:type="pct"/>
            <w:shd w:val="clear" w:color="auto" w:fill="auto"/>
            <w:vAlign w:val="center"/>
            <w:hideMark/>
          </w:tcPr>
          <w:p w14:paraId="25AC144B" w14:textId="77777777" w:rsidR="00B3797C" w:rsidRDefault="00B3797C">
            <w:pPr>
              <w:spacing w:after="0" w:line="240" w:lineRule="auto"/>
              <w:jc w:val="center"/>
              <w:rPr>
                <w:rFonts w:ascii="Arial" w:eastAsia="Times New Roman" w:hAnsi="Arial" w:cs="Arial"/>
                <w:color w:val="000000"/>
                <w:sz w:val="20"/>
                <w:szCs w:val="20"/>
                <w:lang w:eastAsia="es-PE"/>
              </w:rPr>
            </w:pPr>
            <w:bookmarkStart w:id="8" w:name="_Hlk208429539"/>
            <w:r>
              <w:rPr>
                <w:rFonts w:ascii="Arial" w:eastAsia="Times New Roman" w:hAnsi="Arial" w:cs="Arial"/>
                <w:color w:val="000000"/>
                <w:sz w:val="20"/>
                <w:szCs w:val="20"/>
                <w:lang w:eastAsia="es-PE"/>
              </w:rPr>
              <w:t>(Contreras et al.,2024)</w:t>
            </w:r>
            <w:bookmarkEnd w:id="8"/>
          </w:p>
        </w:tc>
        <w:tc>
          <w:tcPr>
            <w:tcW w:w="2478" w:type="pct"/>
            <w:shd w:val="clear" w:color="auto" w:fill="auto"/>
            <w:vAlign w:val="center"/>
            <w:hideMark/>
          </w:tcPr>
          <w:p w14:paraId="55934AD3"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IA en la investigación científica ayuda a conseguir datos y a escribir artículos científicos. Se enfoca en apoyar la escritura y la revisión de textos.</w:t>
            </w:r>
          </w:p>
        </w:tc>
        <w:tc>
          <w:tcPr>
            <w:tcW w:w="844" w:type="pct"/>
            <w:shd w:val="clear" w:color="auto" w:fill="auto"/>
            <w:vAlign w:val="center"/>
            <w:hideMark/>
          </w:tcPr>
          <w:p w14:paraId="0EAA68BB"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Venezuela</w:t>
            </w:r>
          </w:p>
        </w:tc>
        <w:tc>
          <w:tcPr>
            <w:tcW w:w="482" w:type="pct"/>
            <w:shd w:val="clear" w:color="auto" w:fill="auto"/>
            <w:vAlign w:val="center"/>
            <w:hideMark/>
          </w:tcPr>
          <w:p w14:paraId="3A808CE0" w14:textId="0D7729C4"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1A170DC7" w14:textId="77777777" w:rsidTr="00B3797C">
        <w:trPr>
          <w:trHeight w:val="1556"/>
        </w:trPr>
        <w:tc>
          <w:tcPr>
            <w:tcW w:w="351" w:type="pct"/>
            <w:shd w:val="clear" w:color="auto" w:fill="auto"/>
            <w:vAlign w:val="center"/>
            <w:hideMark/>
          </w:tcPr>
          <w:p w14:paraId="26B0F697"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12</w:t>
            </w:r>
          </w:p>
        </w:tc>
        <w:tc>
          <w:tcPr>
            <w:tcW w:w="844" w:type="pct"/>
            <w:shd w:val="clear" w:color="auto" w:fill="auto"/>
            <w:vAlign w:val="center"/>
            <w:hideMark/>
          </w:tcPr>
          <w:p w14:paraId="6DF0B9D2" w14:textId="77777777" w:rsidR="00B3797C" w:rsidRDefault="00B3797C">
            <w:pPr>
              <w:spacing w:after="0" w:line="240" w:lineRule="auto"/>
              <w:jc w:val="center"/>
              <w:rPr>
                <w:rFonts w:ascii="Arial" w:eastAsia="Times New Roman" w:hAnsi="Arial" w:cs="Arial"/>
                <w:color w:val="000000"/>
                <w:sz w:val="20"/>
                <w:szCs w:val="20"/>
                <w:lang w:eastAsia="es-PE"/>
              </w:rPr>
            </w:pPr>
            <w:bookmarkStart w:id="9" w:name="_Hlk208429649"/>
            <w:r>
              <w:rPr>
                <w:rFonts w:ascii="Arial" w:eastAsia="Times New Roman" w:hAnsi="Arial" w:cs="Arial"/>
                <w:color w:val="000000"/>
                <w:sz w:val="20"/>
                <w:szCs w:val="20"/>
                <w:lang w:eastAsia="es-PE"/>
              </w:rPr>
              <w:t>(Repiso, 2024)</w:t>
            </w:r>
            <w:bookmarkEnd w:id="9"/>
          </w:p>
        </w:tc>
        <w:tc>
          <w:tcPr>
            <w:tcW w:w="2478" w:type="pct"/>
            <w:shd w:val="clear" w:color="auto" w:fill="auto"/>
            <w:vAlign w:val="center"/>
            <w:hideMark/>
          </w:tcPr>
          <w:p w14:paraId="4715AB9E"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implementación de la IA debe ser ética y siempre supervisada por expertos. Esto es importante para evitar errores y abusos. La IA es una herramienta que está en constante evolución y cada avance debe ser estudiado y aplicado de manera crítica.</w:t>
            </w:r>
          </w:p>
        </w:tc>
        <w:tc>
          <w:tcPr>
            <w:tcW w:w="844" w:type="pct"/>
            <w:shd w:val="clear" w:color="auto" w:fill="auto"/>
            <w:vAlign w:val="center"/>
            <w:hideMark/>
          </w:tcPr>
          <w:p w14:paraId="2565AFD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Colombia</w:t>
            </w:r>
          </w:p>
        </w:tc>
        <w:tc>
          <w:tcPr>
            <w:tcW w:w="482" w:type="pct"/>
            <w:shd w:val="clear" w:color="auto" w:fill="auto"/>
            <w:vAlign w:val="center"/>
            <w:hideMark/>
          </w:tcPr>
          <w:p w14:paraId="49173347" w14:textId="5C3D10E1"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6A3F6238" w14:textId="77777777" w:rsidTr="00B3797C">
        <w:trPr>
          <w:trHeight w:val="1962"/>
        </w:trPr>
        <w:tc>
          <w:tcPr>
            <w:tcW w:w="351" w:type="pct"/>
            <w:shd w:val="clear" w:color="auto" w:fill="auto"/>
            <w:vAlign w:val="center"/>
            <w:hideMark/>
          </w:tcPr>
          <w:p w14:paraId="01783CC0"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13</w:t>
            </w:r>
          </w:p>
        </w:tc>
        <w:tc>
          <w:tcPr>
            <w:tcW w:w="844" w:type="pct"/>
            <w:shd w:val="clear" w:color="auto" w:fill="auto"/>
            <w:vAlign w:val="center"/>
            <w:hideMark/>
          </w:tcPr>
          <w:p w14:paraId="7CBF40BA" w14:textId="6192A2EF" w:rsidR="00B3797C" w:rsidRDefault="00B3797C">
            <w:pPr>
              <w:spacing w:after="0" w:line="240" w:lineRule="auto"/>
              <w:jc w:val="center"/>
              <w:rPr>
                <w:rFonts w:ascii="Arial" w:eastAsia="Times New Roman" w:hAnsi="Arial" w:cs="Arial"/>
                <w:color w:val="000000"/>
                <w:sz w:val="20"/>
                <w:szCs w:val="20"/>
                <w:lang w:eastAsia="es-PE"/>
              </w:rPr>
            </w:pPr>
            <w:bookmarkStart w:id="10" w:name="_Hlk208429761"/>
            <w:r>
              <w:rPr>
                <w:rFonts w:ascii="Arial" w:eastAsia="Times New Roman" w:hAnsi="Arial" w:cs="Arial"/>
                <w:color w:val="000000"/>
                <w:sz w:val="20"/>
                <w:szCs w:val="20"/>
                <w:lang w:eastAsia="es-PE"/>
              </w:rPr>
              <w:t xml:space="preserve">(Pérez </w:t>
            </w:r>
            <w:r w:rsidR="00B0663F">
              <w:rPr>
                <w:rFonts w:ascii="Arial" w:eastAsia="Times New Roman" w:hAnsi="Arial" w:cs="Arial"/>
                <w:color w:val="000000"/>
                <w:sz w:val="20"/>
                <w:szCs w:val="20"/>
                <w:lang w:eastAsia="es-PE"/>
              </w:rPr>
              <w:t>y</w:t>
            </w:r>
            <w:r>
              <w:rPr>
                <w:rFonts w:ascii="Arial" w:eastAsia="Times New Roman" w:hAnsi="Arial" w:cs="Arial"/>
                <w:color w:val="000000"/>
                <w:sz w:val="20"/>
                <w:szCs w:val="20"/>
                <w:lang w:eastAsia="es-PE"/>
              </w:rPr>
              <w:t xml:space="preserve"> Perdomo, 2024).</w:t>
            </w:r>
            <w:bookmarkEnd w:id="10"/>
          </w:p>
        </w:tc>
        <w:tc>
          <w:tcPr>
            <w:tcW w:w="2478" w:type="pct"/>
            <w:shd w:val="clear" w:color="auto" w:fill="auto"/>
            <w:vAlign w:val="center"/>
            <w:hideMark/>
          </w:tcPr>
          <w:p w14:paraId="50231B81"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El estudio de la IA en comunicaciones es una nueva área de investigación que está creciendo. Hay muchas temáticas que necesitan ser exploradas para abordar las brechas existentes y fortalecer los temas fundamentales. También es importante fomentar la investigación en Latinoamérica y promover colaboraciones entre diferentes instituciones y a nivel internacional.</w:t>
            </w:r>
          </w:p>
        </w:tc>
        <w:tc>
          <w:tcPr>
            <w:tcW w:w="844" w:type="pct"/>
            <w:shd w:val="clear" w:color="auto" w:fill="auto"/>
            <w:vAlign w:val="center"/>
            <w:hideMark/>
          </w:tcPr>
          <w:p w14:paraId="6DE2F382"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México</w:t>
            </w:r>
          </w:p>
        </w:tc>
        <w:tc>
          <w:tcPr>
            <w:tcW w:w="482" w:type="pct"/>
            <w:shd w:val="clear" w:color="auto" w:fill="auto"/>
            <w:vAlign w:val="center"/>
            <w:hideMark/>
          </w:tcPr>
          <w:p w14:paraId="36A4C5A7" w14:textId="585D5985"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14427E4E" w14:textId="77777777" w:rsidTr="00B3797C">
        <w:trPr>
          <w:trHeight w:val="2145"/>
        </w:trPr>
        <w:tc>
          <w:tcPr>
            <w:tcW w:w="351" w:type="pct"/>
            <w:shd w:val="clear" w:color="auto" w:fill="auto"/>
            <w:vAlign w:val="center"/>
            <w:hideMark/>
          </w:tcPr>
          <w:p w14:paraId="1CA7F449"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14</w:t>
            </w:r>
          </w:p>
        </w:tc>
        <w:tc>
          <w:tcPr>
            <w:tcW w:w="844" w:type="pct"/>
            <w:shd w:val="clear" w:color="auto" w:fill="auto"/>
            <w:vAlign w:val="center"/>
            <w:hideMark/>
          </w:tcPr>
          <w:p w14:paraId="7253443F"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w:t>
            </w:r>
            <w:bookmarkStart w:id="11" w:name="_Hlk208429929"/>
            <w:r>
              <w:rPr>
                <w:rFonts w:ascii="Arial" w:eastAsia="Times New Roman" w:hAnsi="Arial" w:cs="Arial"/>
                <w:color w:val="000000"/>
                <w:sz w:val="20"/>
                <w:szCs w:val="20"/>
                <w:lang w:eastAsia="es-PE"/>
              </w:rPr>
              <w:t>Angulo-Bazán, 2024)</w:t>
            </w:r>
            <w:bookmarkEnd w:id="11"/>
          </w:p>
        </w:tc>
        <w:tc>
          <w:tcPr>
            <w:tcW w:w="2478" w:type="pct"/>
            <w:shd w:val="clear" w:color="auto" w:fill="auto"/>
            <w:vAlign w:val="center"/>
            <w:hideMark/>
          </w:tcPr>
          <w:p w14:paraId="7F6E19C5"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Todos los actores que participan en el desarrollo del conocimiento científico deben comprometerse a evitar el uso indebido y proteger a los investigadores y a los sujetos de estudio. La IA y las empresas que la desarrollan también son parte de estos actores, por lo que es fundamental que mantengan posturas éticas y responsables.</w:t>
            </w:r>
          </w:p>
        </w:tc>
        <w:tc>
          <w:tcPr>
            <w:tcW w:w="844" w:type="pct"/>
            <w:shd w:val="clear" w:color="auto" w:fill="auto"/>
            <w:vAlign w:val="center"/>
            <w:hideMark/>
          </w:tcPr>
          <w:p w14:paraId="3DDFA88E"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Perú</w:t>
            </w:r>
          </w:p>
        </w:tc>
        <w:tc>
          <w:tcPr>
            <w:tcW w:w="482" w:type="pct"/>
            <w:shd w:val="clear" w:color="auto" w:fill="auto"/>
            <w:vAlign w:val="center"/>
            <w:hideMark/>
          </w:tcPr>
          <w:p w14:paraId="48523184" w14:textId="06945A3E"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79932A0A" w14:textId="77777777" w:rsidTr="00B3797C">
        <w:trPr>
          <w:trHeight w:val="2410"/>
        </w:trPr>
        <w:tc>
          <w:tcPr>
            <w:tcW w:w="351" w:type="pct"/>
            <w:shd w:val="clear" w:color="auto" w:fill="auto"/>
            <w:vAlign w:val="center"/>
            <w:hideMark/>
          </w:tcPr>
          <w:p w14:paraId="55F438A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lastRenderedPageBreak/>
              <w:t>15</w:t>
            </w:r>
          </w:p>
        </w:tc>
        <w:tc>
          <w:tcPr>
            <w:tcW w:w="844" w:type="pct"/>
            <w:shd w:val="clear" w:color="auto" w:fill="auto"/>
            <w:vAlign w:val="center"/>
            <w:hideMark/>
          </w:tcPr>
          <w:p w14:paraId="152E08A1"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(Ramos, 2024)</w:t>
            </w:r>
          </w:p>
        </w:tc>
        <w:tc>
          <w:tcPr>
            <w:tcW w:w="2478" w:type="pct"/>
            <w:shd w:val="clear" w:color="auto" w:fill="auto"/>
            <w:vAlign w:val="center"/>
            <w:hideMark/>
          </w:tcPr>
          <w:p w14:paraId="220DD78A"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El empleo de la inteligencia artificial en la creación, corrección y modificación de artículos científicos influye considerablemente y plantea retos éticos. Esta herramienta contribuye a optimizar aspectos como la redacción científica y el proceso de revisión entre colegas, sin embargo, también trae consigo peligros, tales como el sesgo, la ausencia de originalidad y la producción de información errónea. La inteligencia artificial es un recurso valioso, pero su uso requiere de una vigilancia humana ética y analítica para preservar la integridad en la ciencia.</w:t>
            </w:r>
          </w:p>
        </w:tc>
        <w:tc>
          <w:tcPr>
            <w:tcW w:w="844" w:type="pct"/>
            <w:shd w:val="clear" w:color="auto" w:fill="auto"/>
            <w:vAlign w:val="center"/>
            <w:hideMark/>
          </w:tcPr>
          <w:p w14:paraId="081294D0"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Perú</w:t>
            </w:r>
          </w:p>
        </w:tc>
        <w:tc>
          <w:tcPr>
            <w:tcW w:w="482" w:type="pct"/>
            <w:shd w:val="clear" w:color="auto" w:fill="auto"/>
            <w:vAlign w:val="center"/>
            <w:hideMark/>
          </w:tcPr>
          <w:p w14:paraId="4BE3B492" w14:textId="0BCA8BC3"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14E18A9B" w14:textId="77777777" w:rsidTr="00B3797C">
        <w:trPr>
          <w:trHeight w:val="1961"/>
        </w:trPr>
        <w:tc>
          <w:tcPr>
            <w:tcW w:w="351" w:type="pct"/>
            <w:shd w:val="clear" w:color="auto" w:fill="auto"/>
            <w:vAlign w:val="center"/>
            <w:hideMark/>
          </w:tcPr>
          <w:p w14:paraId="1DC0BC2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16</w:t>
            </w:r>
          </w:p>
        </w:tc>
        <w:tc>
          <w:tcPr>
            <w:tcW w:w="844" w:type="pct"/>
            <w:shd w:val="clear" w:color="auto" w:fill="auto"/>
            <w:vAlign w:val="center"/>
            <w:hideMark/>
          </w:tcPr>
          <w:p w14:paraId="05FE8A52" w14:textId="74D8F0BD" w:rsidR="00B3797C" w:rsidRDefault="00B3797C">
            <w:pPr>
              <w:spacing w:after="0" w:line="240" w:lineRule="auto"/>
              <w:jc w:val="center"/>
              <w:rPr>
                <w:rFonts w:ascii="Arial" w:eastAsia="Times New Roman" w:hAnsi="Arial" w:cs="Arial"/>
                <w:color w:val="000000"/>
                <w:sz w:val="20"/>
                <w:szCs w:val="20"/>
                <w:lang w:eastAsia="es-PE"/>
              </w:rPr>
            </w:pPr>
            <w:bookmarkStart w:id="12" w:name="_Hlk208430206"/>
            <w:r>
              <w:rPr>
                <w:rFonts w:ascii="Arial" w:eastAsia="Times New Roman" w:hAnsi="Arial" w:cs="Arial"/>
                <w:color w:val="000000"/>
                <w:sz w:val="20"/>
                <w:szCs w:val="20"/>
                <w:lang w:eastAsia="es-PE"/>
              </w:rPr>
              <w:t xml:space="preserve">(Ernst </w:t>
            </w:r>
            <w:r w:rsidR="00B0663F">
              <w:rPr>
                <w:rFonts w:ascii="Arial" w:eastAsia="Times New Roman" w:hAnsi="Arial" w:cs="Arial"/>
                <w:color w:val="000000"/>
                <w:sz w:val="20"/>
                <w:szCs w:val="20"/>
                <w:lang w:eastAsia="es-PE"/>
              </w:rPr>
              <w:t>y</w:t>
            </w:r>
            <w:r>
              <w:rPr>
                <w:rFonts w:ascii="Arial" w:eastAsia="Times New Roman" w:hAnsi="Arial" w:cs="Arial"/>
                <w:color w:val="000000"/>
                <w:sz w:val="20"/>
                <w:szCs w:val="20"/>
                <w:lang w:eastAsia="es-PE"/>
              </w:rPr>
              <w:t xml:space="preserve"> Young, 2024)</w:t>
            </w:r>
            <w:bookmarkEnd w:id="12"/>
          </w:p>
        </w:tc>
        <w:tc>
          <w:tcPr>
            <w:tcW w:w="2478" w:type="pct"/>
            <w:shd w:val="clear" w:color="auto" w:fill="auto"/>
            <w:vAlign w:val="center"/>
            <w:hideMark/>
          </w:tcPr>
          <w:p w14:paraId="110D2C15"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Es responsabilidad de todos asegurar que la IA se desarrolle y se utilice para beneficiar a las personas, respetando los derechos humanos. Como autores y usuarios, debemos comprometernos con la transparencia, documentando adecuadamente el uso de IA en nuestro trabajo para garantizar resultados confiables y válidos.</w:t>
            </w:r>
          </w:p>
        </w:tc>
        <w:tc>
          <w:tcPr>
            <w:tcW w:w="844" w:type="pct"/>
            <w:shd w:val="clear" w:color="auto" w:fill="auto"/>
            <w:vAlign w:val="center"/>
            <w:hideMark/>
          </w:tcPr>
          <w:p w14:paraId="4160CF43"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Argentina</w:t>
            </w:r>
          </w:p>
        </w:tc>
        <w:tc>
          <w:tcPr>
            <w:tcW w:w="482" w:type="pct"/>
            <w:shd w:val="clear" w:color="auto" w:fill="auto"/>
            <w:vAlign w:val="center"/>
            <w:hideMark/>
          </w:tcPr>
          <w:p w14:paraId="39FC0892" w14:textId="341E3BC9"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2ED48E53" w14:textId="77777777" w:rsidTr="00B3797C">
        <w:trPr>
          <w:trHeight w:val="1423"/>
        </w:trPr>
        <w:tc>
          <w:tcPr>
            <w:tcW w:w="351" w:type="pct"/>
            <w:shd w:val="clear" w:color="auto" w:fill="auto"/>
            <w:vAlign w:val="center"/>
            <w:hideMark/>
          </w:tcPr>
          <w:p w14:paraId="2B8F0D50"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17</w:t>
            </w:r>
          </w:p>
        </w:tc>
        <w:tc>
          <w:tcPr>
            <w:tcW w:w="844" w:type="pct"/>
            <w:shd w:val="clear" w:color="auto" w:fill="auto"/>
            <w:vAlign w:val="center"/>
            <w:hideMark/>
          </w:tcPr>
          <w:p w14:paraId="29FE87F6" w14:textId="77777777" w:rsidR="00B3797C" w:rsidRDefault="00B3797C">
            <w:pPr>
              <w:spacing w:after="0" w:line="240" w:lineRule="auto"/>
              <w:jc w:val="center"/>
              <w:rPr>
                <w:rFonts w:ascii="Arial" w:eastAsia="Times New Roman" w:hAnsi="Arial" w:cs="Arial"/>
                <w:color w:val="000000"/>
                <w:sz w:val="20"/>
                <w:szCs w:val="20"/>
                <w:lang w:eastAsia="es-PE"/>
              </w:rPr>
            </w:pPr>
            <w:bookmarkStart w:id="13" w:name="_Hlk208430409"/>
            <w:r>
              <w:rPr>
                <w:rFonts w:ascii="Arial" w:eastAsia="Times New Roman" w:hAnsi="Arial" w:cs="Arial"/>
                <w:color w:val="000000"/>
                <w:sz w:val="20"/>
                <w:szCs w:val="20"/>
                <w:lang w:eastAsia="es-PE"/>
              </w:rPr>
              <w:t>(Mata et al.,2024)</w:t>
            </w:r>
            <w:bookmarkEnd w:id="13"/>
          </w:p>
        </w:tc>
        <w:tc>
          <w:tcPr>
            <w:tcW w:w="2478" w:type="pct"/>
            <w:shd w:val="clear" w:color="auto" w:fill="auto"/>
            <w:vAlign w:val="center"/>
            <w:hideMark/>
          </w:tcPr>
          <w:p w14:paraId="24B2B04D"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El uso de la IA en investigación científica tiene muchas ventajas. Puede procesar grandes cantidades de datos de forma eficiente, identificar patrones difíciles y hacer análisis avanzados rápidamente y con precisión.</w:t>
            </w:r>
          </w:p>
        </w:tc>
        <w:tc>
          <w:tcPr>
            <w:tcW w:w="844" w:type="pct"/>
            <w:shd w:val="clear" w:color="auto" w:fill="auto"/>
            <w:vAlign w:val="center"/>
            <w:hideMark/>
          </w:tcPr>
          <w:p w14:paraId="76223BD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Ecuador</w:t>
            </w:r>
          </w:p>
        </w:tc>
        <w:tc>
          <w:tcPr>
            <w:tcW w:w="482" w:type="pct"/>
            <w:shd w:val="clear" w:color="auto" w:fill="auto"/>
            <w:vAlign w:val="center"/>
            <w:hideMark/>
          </w:tcPr>
          <w:p w14:paraId="1A5E4D9F"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05B33B3F" w14:textId="77777777" w:rsidTr="00B3797C">
        <w:trPr>
          <w:trHeight w:val="2251"/>
        </w:trPr>
        <w:tc>
          <w:tcPr>
            <w:tcW w:w="351" w:type="pct"/>
            <w:shd w:val="clear" w:color="auto" w:fill="auto"/>
            <w:vAlign w:val="center"/>
            <w:hideMark/>
          </w:tcPr>
          <w:p w14:paraId="2B64DD85"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18</w:t>
            </w:r>
          </w:p>
        </w:tc>
        <w:tc>
          <w:tcPr>
            <w:tcW w:w="844" w:type="pct"/>
            <w:shd w:val="clear" w:color="auto" w:fill="auto"/>
            <w:vAlign w:val="center"/>
            <w:hideMark/>
          </w:tcPr>
          <w:p w14:paraId="57930936" w14:textId="1414BC46" w:rsidR="00B3797C" w:rsidRDefault="00B3797C">
            <w:pPr>
              <w:spacing w:after="0" w:line="240" w:lineRule="auto"/>
              <w:jc w:val="center"/>
              <w:rPr>
                <w:rFonts w:ascii="Arial" w:eastAsia="Times New Roman" w:hAnsi="Arial" w:cs="Arial"/>
                <w:color w:val="000000"/>
                <w:sz w:val="20"/>
                <w:szCs w:val="20"/>
                <w:lang w:eastAsia="es-PE"/>
              </w:rPr>
            </w:pPr>
            <w:bookmarkStart w:id="14" w:name="_Hlk208430436"/>
            <w:r>
              <w:rPr>
                <w:rFonts w:ascii="Arial" w:eastAsia="Times New Roman" w:hAnsi="Arial" w:cs="Arial"/>
                <w:color w:val="000000"/>
                <w:sz w:val="20"/>
                <w:szCs w:val="20"/>
                <w:lang w:eastAsia="es-PE"/>
              </w:rPr>
              <w:t xml:space="preserve">(Duarte </w:t>
            </w:r>
            <w:r w:rsidR="00B0663F">
              <w:rPr>
                <w:rFonts w:ascii="Arial" w:eastAsia="Times New Roman" w:hAnsi="Arial" w:cs="Arial"/>
                <w:color w:val="000000"/>
                <w:sz w:val="20"/>
                <w:szCs w:val="20"/>
                <w:lang w:eastAsia="es-PE"/>
              </w:rPr>
              <w:t>y</w:t>
            </w:r>
            <w:r>
              <w:rPr>
                <w:rFonts w:ascii="Arial" w:eastAsia="Times New Roman" w:hAnsi="Arial" w:cs="Arial"/>
                <w:color w:val="000000"/>
                <w:sz w:val="20"/>
                <w:szCs w:val="20"/>
                <w:lang w:eastAsia="es-PE"/>
              </w:rPr>
              <w:t xml:space="preserve"> Guerrero, 2024)</w:t>
            </w:r>
            <w:bookmarkEnd w:id="14"/>
          </w:p>
        </w:tc>
        <w:tc>
          <w:tcPr>
            <w:tcW w:w="2478" w:type="pct"/>
            <w:shd w:val="clear" w:color="auto" w:fill="auto"/>
            <w:vAlign w:val="center"/>
            <w:hideMark/>
          </w:tcPr>
          <w:p w14:paraId="3ED54AE9"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 xml:space="preserve">El uso de la IA en la investigación científica presenta aspectos positivos y negativos. Por un lado, la IA mejora la búsqueda de literatura, el análisis de datos y la redacción académica, aumentando la eficiencia en campos como la medicina y la educación. Por otro lado, la adopción de la IA presenta desafíos como sesgos en los resultados, dependencia excesiva de estas herramientas y la falta de innovación. </w:t>
            </w:r>
          </w:p>
        </w:tc>
        <w:tc>
          <w:tcPr>
            <w:tcW w:w="844" w:type="pct"/>
            <w:shd w:val="clear" w:color="auto" w:fill="auto"/>
            <w:vAlign w:val="center"/>
            <w:hideMark/>
          </w:tcPr>
          <w:p w14:paraId="17A7B4DF"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Paraguay</w:t>
            </w:r>
          </w:p>
        </w:tc>
        <w:tc>
          <w:tcPr>
            <w:tcW w:w="482" w:type="pct"/>
            <w:shd w:val="clear" w:color="auto" w:fill="auto"/>
            <w:vAlign w:val="center"/>
            <w:hideMark/>
          </w:tcPr>
          <w:p w14:paraId="17D29BE4"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6DBB7197" w14:textId="77777777" w:rsidTr="00B3797C">
        <w:trPr>
          <w:trHeight w:val="2255"/>
        </w:trPr>
        <w:tc>
          <w:tcPr>
            <w:tcW w:w="351" w:type="pct"/>
            <w:shd w:val="clear" w:color="auto" w:fill="auto"/>
            <w:vAlign w:val="center"/>
            <w:hideMark/>
          </w:tcPr>
          <w:p w14:paraId="47F482F4"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19</w:t>
            </w:r>
          </w:p>
        </w:tc>
        <w:tc>
          <w:tcPr>
            <w:tcW w:w="844" w:type="pct"/>
            <w:shd w:val="clear" w:color="auto" w:fill="auto"/>
            <w:vAlign w:val="center"/>
            <w:hideMark/>
          </w:tcPr>
          <w:p w14:paraId="0A50A4C8" w14:textId="77777777" w:rsidR="00B3797C" w:rsidRDefault="00B3797C">
            <w:pPr>
              <w:spacing w:after="0" w:line="240" w:lineRule="auto"/>
              <w:jc w:val="center"/>
              <w:rPr>
                <w:rFonts w:ascii="Arial" w:eastAsia="Times New Roman" w:hAnsi="Arial" w:cs="Arial"/>
                <w:color w:val="000000"/>
                <w:sz w:val="20"/>
                <w:szCs w:val="20"/>
                <w:lang w:eastAsia="es-PE"/>
              </w:rPr>
            </w:pPr>
            <w:bookmarkStart w:id="15" w:name="_Hlk208430533"/>
            <w:r>
              <w:rPr>
                <w:rFonts w:ascii="Arial" w:eastAsia="Times New Roman" w:hAnsi="Arial" w:cs="Arial"/>
                <w:color w:val="000000"/>
                <w:sz w:val="20"/>
                <w:szCs w:val="20"/>
                <w:lang w:eastAsia="es-PE"/>
              </w:rPr>
              <w:t>(Ruiz, 2024)</w:t>
            </w:r>
            <w:bookmarkEnd w:id="15"/>
          </w:p>
        </w:tc>
        <w:tc>
          <w:tcPr>
            <w:tcW w:w="2478" w:type="pct"/>
            <w:shd w:val="clear" w:color="auto" w:fill="auto"/>
            <w:vAlign w:val="center"/>
            <w:hideMark/>
          </w:tcPr>
          <w:p w14:paraId="52CE53D6"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IA está cambiando la manera en que se lleva a cabo la investigación científica. Este cambio está redefiniendo los métodos tradicionales y creando nuevas oportunidades en la generación y el uso del conocimiento. Un análisis de fuentes primarias muestra que la IA puede revolucionar muchas etapas importantes de la investigación, desde la formulación de preguntas hasta la comunicación de los resultados.</w:t>
            </w:r>
          </w:p>
        </w:tc>
        <w:tc>
          <w:tcPr>
            <w:tcW w:w="844" w:type="pct"/>
            <w:shd w:val="clear" w:color="auto" w:fill="auto"/>
            <w:vAlign w:val="center"/>
            <w:hideMark/>
          </w:tcPr>
          <w:p w14:paraId="50732803"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España</w:t>
            </w:r>
          </w:p>
        </w:tc>
        <w:tc>
          <w:tcPr>
            <w:tcW w:w="482" w:type="pct"/>
            <w:shd w:val="clear" w:color="auto" w:fill="auto"/>
            <w:vAlign w:val="center"/>
            <w:hideMark/>
          </w:tcPr>
          <w:p w14:paraId="6CD2CAD0"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25B40096" w14:textId="77777777" w:rsidTr="00B3797C">
        <w:trPr>
          <w:trHeight w:val="2160"/>
        </w:trPr>
        <w:tc>
          <w:tcPr>
            <w:tcW w:w="351" w:type="pct"/>
            <w:shd w:val="clear" w:color="auto" w:fill="auto"/>
            <w:vAlign w:val="center"/>
            <w:hideMark/>
          </w:tcPr>
          <w:p w14:paraId="4B019A93"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lastRenderedPageBreak/>
              <w:t>20</w:t>
            </w:r>
          </w:p>
        </w:tc>
        <w:tc>
          <w:tcPr>
            <w:tcW w:w="844" w:type="pct"/>
            <w:shd w:val="clear" w:color="auto" w:fill="auto"/>
            <w:vAlign w:val="center"/>
            <w:hideMark/>
          </w:tcPr>
          <w:p w14:paraId="1793E8D3" w14:textId="77777777" w:rsidR="00B3797C" w:rsidRDefault="00B3797C">
            <w:pPr>
              <w:spacing w:after="0" w:line="240" w:lineRule="auto"/>
              <w:jc w:val="center"/>
              <w:rPr>
                <w:rFonts w:ascii="Arial" w:eastAsia="Times New Roman" w:hAnsi="Arial" w:cs="Arial"/>
                <w:color w:val="000000"/>
                <w:sz w:val="20"/>
                <w:szCs w:val="20"/>
                <w:lang w:eastAsia="es-PE"/>
              </w:rPr>
            </w:pPr>
            <w:bookmarkStart w:id="16" w:name="_Hlk208430747"/>
            <w:r>
              <w:rPr>
                <w:rFonts w:ascii="Arial" w:eastAsia="Times New Roman" w:hAnsi="Arial" w:cs="Arial"/>
                <w:color w:val="000000"/>
                <w:sz w:val="20"/>
                <w:szCs w:val="20"/>
                <w:lang w:eastAsia="es-PE"/>
              </w:rPr>
              <w:t>(Quispe et al.,2024)</w:t>
            </w:r>
            <w:bookmarkEnd w:id="16"/>
          </w:p>
        </w:tc>
        <w:tc>
          <w:tcPr>
            <w:tcW w:w="2478" w:type="pct"/>
            <w:shd w:val="clear" w:color="auto" w:fill="auto"/>
            <w:vAlign w:val="center"/>
            <w:hideMark/>
          </w:tcPr>
          <w:p w14:paraId="20579DF4"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La producción científica sobre IA en la educación universitaria peruana ha sido limitada en los últimos cinco años. Esto resalta la necesidad de establecer nuevas líneas de investigación que se adapten a la realidad nacional. A pesar del creciente interés en la educación, todavía hay áreas no exploradas que necesitan atención.</w:t>
            </w:r>
          </w:p>
        </w:tc>
        <w:tc>
          <w:tcPr>
            <w:tcW w:w="844" w:type="pct"/>
            <w:shd w:val="clear" w:color="auto" w:fill="auto"/>
            <w:vAlign w:val="center"/>
            <w:hideMark/>
          </w:tcPr>
          <w:p w14:paraId="5C534F10"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México</w:t>
            </w:r>
          </w:p>
        </w:tc>
        <w:tc>
          <w:tcPr>
            <w:tcW w:w="482" w:type="pct"/>
            <w:shd w:val="clear" w:color="auto" w:fill="auto"/>
            <w:vAlign w:val="center"/>
            <w:hideMark/>
          </w:tcPr>
          <w:p w14:paraId="030D0636"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Dialnet</w:t>
            </w:r>
          </w:p>
        </w:tc>
      </w:tr>
      <w:tr w:rsidR="00B3797C" w14:paraId="253F3152" w14:textId="77777777" w:rsidTr="00B3797C">
        <w:trPr>
          <w:trHeight w:val="2410"/>
        </w:trPr>
        <w:tc>
          <w:tcPr>
            <w:tcW w:w="351" w:type="pct"/>
            <w:shd w:val="clear" w:color="auto" w:fill="auto"/>
            <w:vAlign w:val="center"/>
            <w:hideMark/>
          </w:tcPr>
          <w:p w14:paraId="05875277"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21</w:t>
            </w:r>
          </w:p>
        </w:tc>
        <w:tc>
          <w:tcPr>
            <w:tcW w:w="844" w:type="pct"/>
            <w:shd w:val="clear" w:color="auto" w:fill="auto"/>
            <w:vAlign w:val="center"/>
            <w:hideMark/>
          </w:tcPr>
          <w:p w14:paraId="33734CCA" w14:textId="77777777" w:rsidR="00B3797C" w:rsidRDefault="00B3797C">
            <w:pPr>
              <w:spacing w:after="0" w:line="240" w:lineRule="auto"/>
              <w:jc w:val="center"/>
              <w:rPr>
                <w:rFonts w:ascii="Arial" w:eastAsia="Times New Roman" w:hAnsi="Arial" w:cs="Arial"/>
                <w:color w:val="000000"/>
                <w:sz w:val="20"/>
                <w:szCs w:val="20"/>
                <w:lang w:eastAsia="es-PE"/>
              </w:rPr>
            </w:pPr>
            <w:bookmarkStart w:id="17" w:name="_Hlk208430934"/>
            <w:r>
              <w:rPr>
                <w:rFonts w:ascii="Arial" w:eastAsia="Times New Roman" w:hAnsi="Arial" w:cs="Arial"/>
                <w:color w:val="000000"/>
                <w:sz w:val="20"/>
                <w:szCs w:val="20"/>
                <w:lang w:eastAsia="es-PE"/>
              </w:rPr>
              <w:t>(Padilla-Caballero et al.,2023)</w:t>
            </w:r>
            <w:bookmarkEnd w:id="17"/>
          </w:p>
        </w:tc>
        <w:tc>
          <w:tcPr>
            <w:tcW w:w="2478" w:type="pct"/>
            <w:shd w:val="clear" w:color="auto" w:fill="auto"/>
            <w:vAlign w:val="center"/>
            <w:hideMark/>
          </w:tcPr>
          <w:p w14:paraId="6955A5A4" w14:textId="77777777" w:rsidR="00B3797C" w:rsidRDefault="00B3797C">
            <w:pPr>
              <w:spacing w:after="0" w:line="240" w:lineRule="auto"/>
              <w:jc w:val="both"/>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El método integral y equilibrado entre la inteligencia artificial y la comprensión humana, sustentado por una organización meticulosa, genera una colaboración inteligente en la investigación científica, elevando la calidad y la novedad de los hallazgos. La comunicación que se adapta de manera ética, impulsada por tácticas inclusivas, promueve una comprensión y colaboración más amplias en la investigación, favoreciendo una sociedad más educada y comprometida con la ciencia.</w:t>
            </w:r>
          </w:p>
        </w:tc>
        <w:tc>
          <w:tcPr>
            <w:tcW w:w="844" w:type="pct"/>
            <w:shd w:val="clear" w:color="auto" w:fill="auto"/>
            <w:vAlign w:val="center"/>
            <w:hideMark/>
          </w:tcPr>
          <w:p w14:paraId="15C070A1"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Venezuela</w:t>
            </w:r>
          </w:p>
        </w:tc>
        <w:tc>
          <w:tcPr>
            <w:tcW w:w="482" w:type="pct"/>
            <w:shd w:val="clear" w:color="auto" w:fill="auto"/>
            <w:vAlign w:val="center"/>
            <w:hideMark/>
          </w:tcPr>
          <w:p w14:paraId="12AD811F" w14:textId="1BBA420C"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r w:rsidR="00B3797C" w14:paraId="54118E97" w14:textId="77777777" w:rsidTr="00B3797C">
        <w:trPr>
          <w:trHeight w:val="1536"/>
        </w:trPr>
        <w:tc>
          <w:tcPr>
            <w:tcW w:w="351" w:type="pct"/>
            <w:shd w:val="clear" w:color="auto" w:fill="auto"/>
            <w:vAlign w:val="center"/>
            <w:hideMark/>
          </w:tcPr>
          <w:p w14:paraId="0453CCF7"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22</w:t>
            </w:r>
          </w:p>
        </w:tc>
        <w:tc>
          <w:tcPr>
            <w:tcW w:w="844" w:type="pct"/>
            <w:shd w:val="clear" w:color="auto" w:fill="auto"/>
            <w:vAlign w:val="center"/>
            <w:hideMark/>
          </w:tcPr>
          <w:p w14:paraId="1DEADFB9"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(Ariza, 2023)</w:t>
            </w:r>
          </w:p>
        </w:tc>
        <w:tc>
          <w:tcPr>
            <w:tcW w:w="2478" w:type="pct"/>
            <w:shd w:val="clear" w:color="auto" w:fill="auto"/>
            <w:vAlign w:val="center"/>
            <w:hideMark/>
          </w:tcPr>
          <w:p w14:paraId="56957454" w14:textId="77777777" w:rsidR="00B3797C" w:rsidRDefault="00B3797C">
            <w:pPr>
              <w:spacing w:after="0" w:line="240" w:lineRule="auto"/>
              <w:jc w:val="both"/>
              <w:rPr>
                <w:rFonts w:ascii="Arial" w:eastAsia="Times New Roman" w:hAnsi="Arial" w:cs="Arial"/>
                <w:color w:val="000000"/>
                <w:sz w:val="20"/>
                <w:szCs w:val="20"/>
                <w:lang w:eastAsia="es-PE"/>
              </w:rPr>
            </w:pPr>
            <w:bookmarkStart w:id="18" w:name="_Hlk208431009"/>
            <w:proofErr w:type="spellStart"/>
            <w:r>
              <w:rPr>
                <w:rFonts w:ascii="Arial" w:eastAsia="Times New Roman" w:hAnsi="Arial" w:cs="Arial"/>
                <w:color w:val="000000"/>
                <w:sz w:val="20"/>
                <w:szCs w:val="20"/>
                <w:lang w:eastAsia="es-PE"/>
              </w:rPr>
              <w:t>ChatGPT</w:t>
            </w:r>
            <w:bookmarkEnd w:id="18"/>
            <w:proofErr w:type="spellEnd"/>
            <w:r>
              <w:rPr>
                <w:rFonts w:ascii="Arial" w:eastAsia="Times New Roman" w:hAnsi="Arial" w:cs="Arial"/>
                <w:color w:val="000000"/>
                <w:sz w:val="20"/>
                <w:szCs w:val="20"/>
                <w:lang w:eastAsia="es-PE"/>
              </w:rPr>
              <w:t xml:space="preserve"> es una herramienta muy útil para crear instrumentos de recolección de información en la investigación. Esto incluye cuestionarios, encuestas, entrevistas, y otros que son de gran relevancia en los estudios de investigación.</w:t>
            </w:r>
          </w:p>
        </w:tc>
        <w:tc>
          <w:tcPr>
            <w:tcW w:w="844" w:type="pct"/>
            <w:shd w:val="clear" w:color="auto" w:fill="auto"/>
            <w:vAlign w:val="center"/>
            <w:hideMark/>
          </w:tcPr>
          <w:p w14:paraId="3E9C963A" w14:textId="77777777"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Colombia</w:t>
            </w:r>
          </w:p>
        </w:tc>
        <w:tc>
          <w:tcPr>
            <w:tcW w:w="482" w:type="pct"/>
            <w:shd w:val="clear" w:color="auto" w:fill="auto"/>
            <w:vAlign w:val="center"/>
            <w:hideMark/>
          </w:tcPr>
          <w:p w14:paraId="183C1580" w14:textId="1D2E8DD0" w:rsidR="00B3797C" w:rsidRDefault="00B3797C">
            <w:pPr>
              <w:spacing w:after="0" w:line="240" w:lineRule="auto"/>
              <w:jc w:val="center"/>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SciELO</w:t>
            </w:r>
          </w:p>
        </w:tc>
      </w:tr>
    </w:tbl>
    <w:p w14:paraId="0E5EF40C" w14:textId="6C778E78" w:rsidR="00B0663F" w:rsidRDefault="00B3797C"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Los 22 artículos resaltan la utilidad de la IA en la incubación de nuevo conocimiento, ya que proporciona herramientas innovadoras para analizar datos, generar información y mejorar la eficiencia en la investigación científica. No obstante, es importante tener presente la intervención humana como el principal artífice de la investigación, sin descuidar los aspectos éticos, lo cual asegura un mejor desarrollo y una mayor calidad de los productos de investigación.</w:t>
      </w:r>
    </w:p>
    <w:p w14:paraId="0C556639" w14:textId="77777777" w:rsidR="00B0663F" w:rsidRDefault="00B0663F" w:rsidP="00B0663F">
      <w:pPr>
        <w:pStyle w:val="NormalWeb"/>
        <w:spacing w:before="0" w:beforeAutospacing="0" w:after="0" w:afterAutospacing="0"/>
        <w:ind w:firstLine="709"/>
        <w:jc w:val="both"/>
        <w:rPr>
          <w:rFonts w:ascii="Arial" w:hAnsi="Arial" w:cs="Arial"/>
          <w:sz w:val="20"/>
        </w:rPr>
      </w:pPr>
    </w:p>
    <w:p w14:paraId="089D10A5" w14:textId="185E90AB" w:rsidR="00B0663F" w:rsidRPr="00B0663F" w:rsidRDefault="00B0663F" w:rsidP="00B0663F">
      <w:pPr>
        <w:pStyle w:val="NormalWeb"/>
        <w:spacing w:before="0" w:beforeAutospacing="0" w:after="0" w:afterAutospacing="0"/>
        <w:jc w:val="both"/>
        <w:rPr>
          <w:rFonts w:ascii="Arial" w:hAnsi="Arial" w:cs="Arial"/>
          <w:b/>
          <w:sz w:val="22"/>
        </w:rPr>
      </w:pPr>
      <w:r w:rsidRPr="00B0663F">
        <w:rPr>
          <w:rFonts w:ascii="Arial" w:hAnsi="Arial" w:cs="Arial"/>
          <w:b/>
          <w:sz w:val="22"/>
        </w:rPr>
        <w:t>Discusión</w:t>
      </w:r>
    </w:p>
    <w:p w14:paraId="60158E70" w14:textId="6BC53C09" w:rsidR="00B3797C" w:rsidRPr="00B0663F" w:rsidRDefault="00B3797C" w:rsidP="00B0663F">
      <w:pPr>
        <w:pStyle w:val="NormalWeb"/>
        <w:spacing w:before="0" w:beforeAutospacing="0" w:after="0" w:afterAutospacing="0"/>
        <w:ind w:firstLine="708"/>
        <w:jc w:val="both"/>
        <w:rPr>
          <w:rFonts w:ascii="Arial" w:hAnsi="Arial" w:cs="Arial"/>
          <w:sz w:val="20"/>
        </w:rPr>
      </w:pPr>
      <w:r w:rsidRPr="00B0663F">
        <w:rPr>
          <w:rFonts w:ascii="Arial" w:hAnsi="Arial" w:cs="Arial"/>
          <w:sz w:val="20"/>
        </w:rPr>
        <w:t xml:space="preserve">En línea con el objetivo del estudio, Tinoco et al. (2025) indican que la IA ayuda significativamente en la elaboración de artículos de investigación. Al respecto, García et al. (2025) manifiestan que en el uso de la IA es necesaria la supervisión humana para maximizar sus beneficios. De manera similar, </w:t>
      </w:r>
      <w:proofErr w:type="spellStart"/>
      <w:r w:rsidRPr="00B0663F">
        <w:rPr>
          <w:rFonts w:ascii="Arial" w:hAnsi="Arial" w:cs="Arial"/>
          <w:sz w:val="20"/>
        </w:rPr>
        <w:t>Castagnola</w:t>
      </w:r>
      <w:proofErr w:type="spellEnd"/>
      <w:r w:rsidRPr="00B0663F">
        <w:rPr>
          <w:rFonts w:ascii="Arial" w:hAnsi="Arial" w:cs="Arial"/>
          <w:sz w:val="20"/>
        </w:rPr>
        <w:t xml:space="preserve"> et al. (2025) refieren que la IA ayuda a los docentes a crear y publicar nuevo conocimiento. Asimismo, </w:t>
      </w:r>
      <w:proofErr w:type="spellStart"/>
      <w:r w:rsidRPr="00B0663F">
        <w:rPr>
          <w:rFonts w:ascii="Arial" w:hAnsi="Arial" w:cs="Arial"/>
          <w:sz w:val="20"/>
        </w:rPr>
        <w:t>Fontanelli</w:t>
      </w:r>
      <w:proofErr w:type="spellEnd"/>
      <w:r w:rsidRPr="00B0663F">
        <w:rPr>
          <w:rFonts w:ascii="Arial" w:hAnsi="Arial" w:cs="Arial"/>
          <w:sz w:val="20"/>
        </w:rPr>
        <w:t xml:space="preserve"> et al. (2025) precisa que es necesario capacitar a docentes y estudiantes en la utilización de la IA en el proceso de investigación, ya que dicha herramienta es un aliado estratégico en la investigación académica (Morales, 2025).</w:t>
      </w:r>
    </w:p>
    <w:p w14:paraId="3606500E" w14:textId="77777777" w:rsidR="00B3797C" w:rsidRPr="00B0663F" w:rsidRDefault="00B3797C"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Por otro lado, Domínguez (2025) sostiene que la IA tiene un impacto positivo en la investigación en ciencias sociales. Asimismo, Alvarado et al. (2025) indican que la IA facilita el proceso clave de la investigación. Además, Morales et al. (2025) destacan que la IA y la investigación muestran una conexión clara e importante. Complementariamente, Díaz (2024) precisa que la IA mejora la investigación, pero que es necesario tener en cuenta los aspectos éticos de su utilización. De todo ello se concluye que la investigación se ha visto fortalecida con el uso de la IA en la educación (Mena-Guacas et al., 2024).</w:t>
      </w:r>
    </w:p>
    <w:p w14:paraId="2B39FC1C" w14:textId="77777777" w:rsidR="00B3797C" w:rsidRPr="00B0663F" w:rsidRDefault="00B3797C"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Contreras et al. (2024) afirman que la IA ayuda a obtener datos y a redactar manuscritos, pero, como lo indica Repiso (2024), en el marco de la ética es necesaria la supervisión de expertos. En ese mismo sentido, Pérez y Perdomo (2024) señalan la importancia del uso de la IA en la investigación en comunicaciones. Sin embargo, como ya se indicó, Angulo-Bazán (2024) recalca que todos los actores de la ciencia deben estar comprometidos con su adecuado uso, mitigando cuidadosamente los riesgos de sesgo y falta de originalidad en la investigación (Ramos, 2024).</w:t>
      </w:r>
    </w:p>
    <w:p w14:paraId="6A897B89" w14:textId="39FDCB65" w:rsidR="00B3797C" w:rsidRDefault="00B3797C"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 xml:space="preserve">Ernst </w:t>
      </w:r>
      <w:r w:rsidR="00B0663F">
        <w:rPr>
          <w:rFonts w:ascii="Arial" w:hAnsi="Arial" w:cs="Arial"/>
          <w:sz w:val="20"/>
        </w:rPr>
        <w:t>y</w:t>
      </w:r>
      <w:r w:rsidRPr="00B0663F">
        <w:rPr>
          <w:rFonts w:ascii="Arial" w:hAnsi="Arial" w:cs="Arial"/>
          <w:sz w:val="20"/>
        </w:rPr>
        <w:t xml:space="preserve"> Young (2024) afirman que todos somos responsables de asegurar que la IA beneficie a la sociedad con resultados válidos y confiables. La IA en la investigación presenta numerosas ventajas (Mata et al., 2024). </w:t>
      </w:r>
      <w:r w:rsidRPr="00B0663F">
        <w:rPr>
          <w:rFonts w:ascii="Arial" w:hAnsi="Arial" w:cs="Arial"/>
          <w:sz w:val="20"/>
        </w:rPr>
        <w:lastRenderedPageBreak/>
        <w:t xml:space="preserve">Asimismo, según Duarte y Guerrero (2024), la IA ofrece muchos beneficios, pero también implica sesgos y falta de innovación. De manera similar, Ruiz (2024) señala que la IA ha cambiado para bien la forma de investigar. Por otro lado, Quispe et al. (2024) advierten que hay áreas no exploradas que necesitan atención a través de la IA. Finalmente, Padilla-Caballero et al. (2023) subrayan la necesidad de un enfoque holístico y equilibrado entre la IA y el pulso humano, de tal manera que herramientas como </w:t>
      </w:r>
      <w:proofErr w:type="spellStart"/>
      <w:r w:rsidRPr="00B0663F">
        <w:rPr>
          <w:rFonts w:ascii="Arial" w:hAnsi="Arial" w:cs="Arial"/>
          <w:sz w:val="20"/>
        </w:rPr>
        <w:t>ChatGPT</w:t>
      </w:r>
      <w:proofErr w:type="spellEnd"/>
      <w:r w:rsidRPr="00B0663F">
        <w:rPr>
          <w:rFonts w:ascii="Arial" w:hAnsi="Arial" w:cs="Arial"/>
          <w:sz w:val="20"/>
        </w:rPr>
        <w:t xml:space="preserve"> faciliten el trabajo mediante la creación de diversos instrumentos, pero no reemplacen por completo el trabajo de los estudiantes y docentes (Ariza, 2023).</w:t>
      </w:r>
    </w:p>
    <w:p w14:paraId="16C23562" w14:textId="4FE6DE36" w:rsidR="00B0663F" w:rsidRPr="00B0663F" w:rsidRDefault="00B0663F"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En definitiva, lo encontrado en el estudio, permite inferir que la IA es una herramienta muy valiosa y efectiva en diferentes áreas de la investigación, ya que ha permitido a los investigadores encontrar y analizar grandes datos, automatizar actividades, generar hipótesis, construir nuevos instrumentos, y principalmente mejorar la eficiencia en la investigación científica.</w:t>
      </w:r>
    </w:p>
    <w:p w14:paraId="6E96CE87" w14:textId="695195C4" w:rsidR="00B0663F" w:rsidRPr="00B0663F" w:rsidRDefault="00B0663F"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 xml:space="preserve">Es así que sus aplicaciones en diversas áreas han llevado a avances significativos y prometen seguir transformando la </w:t>
      </w:r>
      <w:r>
        <w:rPr>
          <w:rFonts w:ascii="Arial" w:hAnsi="Arial" w:cs="Arial"/>
          <w:sz w:val="20"/>
        </w:rPr>
        <w:t>manera</w:t>
      </w:r>
      <w:r w:rsidRPr="00B0663F">
        <w:rPr>
          <w:rFonts w:ascii="Arial" w:hAnsi="Arial" w:cs="Arial"/>
          <w:sz w:val="20"/>
        </w:rPr>
        <w:t xml:space="preserve"> en que se realiza la investigación científica</w:t>
      </w:r>
      <w:r>
        <w:rPr>
          <w:rFonts w:ascii="Arial" w:hAnsi="Arial" w:cs="Arial"/>
          <w:sz w:val="20"/>
        </w:rPr>
        <w:t>,</w:t>
      </w:r>
      <w:r w:rsidRPr="00B0663F">
        <w:rPr>
          <w:rFonts w:ascii="Arial" w:hAnsi="Arial" w:cs="Arial"/>
          <w:sz w:val="20"/>
        </w:rPr>
        <w:t xml:space="preserve"> de la mano de la supervisión humana para evitar sesgos</w:t>
      </w:r>
      <w:r>
        <w:rPr>
          <w:rFonts w:ascii="Arial" w:hAnsi="Arial" w:cs="Arial"/>
          <w:sz w:val="20"/>
        </w:rPr>
        <w:t>,</w:t>
      </w:r>
      <w:r w:rsidRPr="00B0663F">
        <w:rPr>
          <w:rFonts w:ascii="Arial" w:hAnsi="Arial" w:cs="Arial"/>
          <w:sz w:val="20"/>
        </w:rPr>
        <w:t xml:space="preserve"> </w:t>
      </w:r>
      <w:r>
        <w:rPr>
          <w:rFonts w:ascii="Arial" w:hAnsi="Arial" w:cs="Arial"/>
          <w:sz w:val="20"/>
        </w:rPr>
        <w:t>garantizando</w:t>
      </w:r>
      <w:r w:rsidRPr="00B0663F">
        <w:rPr>
          <w:rFonts w:ascii="Arial" w:hAnsi="Arial" w:cs="Arial"/>
          <w:sz w:val="20"/>
        </w:rPr>
        <w:t xml:space="preserve"> la generación</w:t>
      </w:r>
      <w:r>
        <w:rPr>
          <w:rFonts w:ascii="Arial" w:hAnsi="Arial" w:cs="Arial"/>
          <w:sz w:val="20"/>
        </w:rPr>
        <w:t xml:space="preserve"> y transmisión</w:t>
      </w:r>
      <w:r w:rsidRPr="00B0663F">
        <w:rPr>
          <w:rFonts w:ascii="Arial" w:hAnsi="Arial" w:cs="Arial"/>
          <w:sz w:val="20"/>
        </w:rPr>
        <w:t xml:space="preserve"> de conocimiento sólido y ético a las generaciones venideras.</w:t>
      </w:r>
    </w:p>
    <w:p w14:paraId="04DC4774" w14:textId="77777777" w:rsidR="0039043E" w:rsidRDefault="0039043E" w:rsidP="00E271E2">
      <w:pPr>
        <w:spacing w:after="0" w:line="240" w:lineRule="auto"/>
        <w:jc w:val="both"/>
        <w:rPr>
          <w:rFonts w:ascii="Century Gothic" w:hAnsi="Century Gothic" w:cs="Arial"/>
          <w:b/>
          <w:bCs/>
          <w:color w:val="000000" w:themeColor="text1"/>
        </w:rPr>
      </w:pPr>
    </w:p>
    <w:p w14:paraId="4FCB45A9" w14:textId="7E9DC004" w:rsidR="00683E7D" w:rsidRPr="002C5594" w:rsidRDefault="00683E7D"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Conclusiones</w:t>
      </w:r>
    </w:p>
    <w:p w14:paraId="52E88AC5" w14:textId="77777777" w:rsidR="00B0663F" w:rsidRPr="00B0663F" w:rsidRDefault="00B0663F"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De la revisión sistemática se concluye que la inteligencia artificial es una herramienta poderosa en la investigación científica, ya que, entre otras funciones, facilita la búsqueda y el análisis de metadatos, permite la automatización de tareas y ayuda a descubrir nuevos patrones. Sin embargo, es importante abordar los desafíos éticos y las limitaciones asociadas con su utilización para maximizar su potencial.</w:t>
      </w:r>
    </w:p>
    <w:p w14:paraId="3E208ED1" w14:textId="77777777" w:rsidR="00B0663F" w:rsidRPr="00B0663F" w:rsidRDefault="00B0663F" w:rsidP="00B0663F">
      <w:pPr>
        <w:pStyle w:val="NormalWeb"/>
        <w:spacing w:before="0" w:beforeAutospacing="0" w:after="0" w:afterAutospacing="0"/>
        <w:ind w:firstLine="709"/>
        <w:jc w:val="both"/>
        <w:rPr>
          <w:rFonts w:ascii="Arial" w:hAnsi="Arial" w:cs="Arial"/>
          <w:sz w:val="20"/>
        </w:rPr>
      </w:pPr>
      <w:r w:rsidRPr="00B0663F">
        <w:rPr>
          <w:rFonts w:ascii="Arial" w:hAnsi="Arial" w:cs="Arial"/>
          <w:sz w:val="20"/>
        </w:rPr>
        <w:t>La inteligencia artificial ha revolucionado sustancialmente la investigación científica, facilitando la construcción de instrumentos, el procesamiento y el análisis de datos; no obstante, es necesaria la supervisión humana durante el proceso a fin de evitar sesgos y garantizar resultados sólidos y confiables para la sociedad y la comunidad científica.</w:t>
      </w:r>
    </w:p>
    <w:p w14:paraId="637D3FB8" w14:textId="77777777" w:rsidR="00723F2B" w:rsidRDefault="00723F2B" w:rsidP="00E271E2">
      <w:pPr>
        <w:spacing w:after="0" w:line="240" w:lineRule="auto"/>
        <w:jc w:val="both"/>
        <w:rPr>
          <w:rFonts w:ascii="Century Gothic" w:hAnsi="Century Gothic" w:cs="Arial"/>
          <w:b/>
          <w:bCs/>
          <w:color w:val="000000" w:themeColor="text1"/>
        </w:rPr>
      </w:pPr>
    </w:p>
    <w:p w14:paraId="3C96C992" w14:textId="49A1E93A" w:rsidR="00683E7D" w:rsidRPr="00FE4B50" w:rsidRDefault="00683E7D" w:rsidP="00E271E2">
      <w:pPr>
        <w:spacing w:after="0" w:line="240" w:lineRule="auto"/>
        <w:jc w:val="both"/>
        <w:rPr>
          <w:rFonts w:ascii="Century Gothic" w:hAnsi="Century Gothic" w:cs="Arial"/>
          <w:b/>
          <w:bCs/>
          <w:color w:val="000000" w:themeColor="text1"/>
        </w:rPr>
      </w:pPr>
      <w:r w:rsidRPr="00FE4B50">
        <w:rPr>
          <w:rFonts w:ascii="Century Gothic" w:hAnsi="Century Gothic" w:cs="Arial"/>
          <w:b/>
          <w:bCs/>
          <w:color w:val="000000" w:themeColor="text1"/>
        </w:rPr>
        <w:t>Referencias</w:t>
      </w:r>
    </w:p>
    <w:p w14:paraId="3D6DA289" w14:textId="77777777" w:rsidR="001B0574" w:rsidRPr="00FE4B50" w:rsidRDefault="001B0574" w:rsidP="006663E3">
      <w:pPr>
        <w:spacing w:after="0" w:line="240" w:lineRule="auto"/>
        <w:ind w:left="709" w:hanging="709"/>
        <w:jc w:val="both"/>
        <w:rPr>
          <w:rFonts w:ascii="Arial" w:eastAsia="Arial" w:hAnsi="Arial" w:cs="Arial"/>
          <w:sz w:val="20"/>
          <w:szCs w:val="20"/>
        </w:rPr>
      </w:pPr>
    </w:p>
    <w:p w14:paraId="412730B3" w14:textId="76DFED32" w:rsidR="00B0663F" w:rsidRPr="00B0663F" w:rsidRDefault="00B0663F" w:rsidP="00B0663F">
      <w:pPr>
        <w:spacing w:after="0" w:line="240" w:lineRule="auto"/>
        <w:ind w:left="709" w:hanging="709"/>
        <w:jc w:val="both"/>
        <w:rPr>
          <w:rFonts w:ascii="Arial" w:eastAsia="Arial" w:hAnsi="Arial" w:cs="Arial"/>
          <w:bCs/>
          <w:sz w:val="20"/>
          <w:szCs w:val="18"/>
          <w:u w:val="single"/>
          <w:lang w:val="es-PE"/>
        </w:rPr>
      </w:pPr>
      <w:r w:rsidRPr="00B0663F">
        <w:rPr>
          <w:rFonts w:ascii="Arial" w:eastAsia="Arial" w:hAnsi="Arial" w:cs="Arial"/>
          <w:bCs/>
          <w:sz w:val="20"/>
          <w:szCs w:val="18"/>
          <w:lang w:val="es-PE"/>
        </w:rPr>
        <w:t xml:space="preserve">Alvarado, L. J., Fonseca, R., Álvarez, R. C., Bueno, M. M., </w:t>
      </w:r>
      <w:proofErr w:type="spellStart"/>
      <w:r w:rsidRPr="00B0663F">
        <w:rPr>
          <w:rFonts w:ascii="Arial" w:eastAsia="Arial" w:hAnsi="Arial" w:cs="Arial"/>
          <w:bCs/>
          <w:sz w:val="20"/>
          <w:szCs w:val="18"/>
          <w:lang w:val="es-PE"/>
        </w:rPr>
        <w:t>Tomaz</w:t>
      </w:r>
      <w:proofErr w:type="spellEnd"/>
      <w:r w:rsidRPr="00B0663F">
        <w:rPr>
          <w:rFonts w:ascii="Arial" w:eastAsia="Arial" w:hAnsi="Arial" w:cs="Arial"/>
          <w:bCs/>
          <w:sz w:val="20"/>
          <w:szCs w:val="18"/>
          <w:lang w:val="es-PE"/>
        </w:rPr>
        <w:t xml:space="preserve">, G. M., </w:t>
      </w:r>
      <w:r>
        <w:rPr>
          <w:rFonts w:ascii="Arial" w:eastAsia="Arial" w:hAnsi="Arial" w:cs="Arial"/>
          <w:bCs/>
          <w:sz w:val="20"/>
          <w:szCs w:val="18"/>
          <w:lang w:val="es-PE"/>
        </w:rPr>
        <w:t>y</w:t>
      </w:r>
      <w:r w:rsidRPr="00B0663F">
        <w:rPr>
          <w:rFonts w:ascii="Arial" w:eastAsia="Arial" w:hAnsi="Arial" w:cs="Arial"/>
          <w:bCs/>
          <w:sz w:val="20"/>
          <w:szCs w:val="18"/>
          <w:lang w:val="es-PE"/>
        </w:rPr>
        <w:t xml:space="preserve"> Vega, L. A. (2025). Desarrollo de capacidades investigativas en docentes de educación superior en América Latina: una mirada desde la inteligencia artificial. </w:t>
      </w:r>
      <w:r w:rsidRPr="00B0663F">
        <w:rPr>
          <w:rFonts w:ascii="Arial" w:eastAsia="Arial" w:hAnsi="Arial" w:cs="Arial"/>
          <w:bCs/>
          <w:i/>
          <w:iCs/>
          <w:sz w:val="20"/>
          <w:szCs w:val="18"/>
          <w:lang w:val="es-PE"/>
        </w:rPr>
        <w:t>Revista Sapientiae</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11</w:t>
      </w:r>
      <w:r w:rsidRPr="00B0663F">
        <w:rPr>
          <w:rFonts w:ascii="Arial" w:eastAsia="Arial" w:hAnsi="Arial" w:cs="Arial"/>
          <w:bCs/>
          <w:sz w:val="20"/>
          <w:szCs w:val="18"/>
          <w:lang w:val="es-PE"/>
        </w:rPr>
        <w:t>(1), 97-115. </w:t>
      </w:r>
      <w:hyperlink r:id="rId9" w:history="1">
        <w:r w:rsidRPr="00B0663F">
          <w:rPr>
            <w:rStyle w:val="Hipervnculo"/>
            <w:rFonts w:ascii="Arial" w:eastAsia="Arial" w:hAnsi="Arial" w:cs="Arial"/>
            <w:bCs/>
            <w:sz w:val="20"/>
            <w:szCs w:val="18"/>
            <w:lang w:val="es-PE"/>
          </w:rPr>
          <w:t>https://doi.org/10.37293/sapientiae111.07</w:t>
        </w:r>
      </w:hyperlink>
    </w:p>
    <w:p w14:paraId="17842230" w14:textId="190C2DEC"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 xml:space="preserve">Ariza, E. D. (2023). </w:t>
      </w:r>
      <w:proofErr w:type="spellStart"/>
      <w:r w:rsidRPr="00B0663F">
        <w:rPr>
          <w:rFonts w:ascii="Arial" w:eastAsia="Arial" w:hAnsi="Arial" w:cs="Arial"/>
          <w:bCs/>
          <w:sz w:val="20"/>
          <w:szCs w:val="18"/>
          <w:lang w:val="es-PE"/>
        </w:rPr>
        <w:t>ChatGPT</w:t>
      </w:r>
      <w:proofErr w:type="spellEnd"/>
      <w:r w:rsidRPr="00B0663F">
        <w:rPr>
          <w:rFonts w:ascii="Arial" w:eastAsia="Arial" w:hAnsi="Arial" w:cs="Arial"/>
          <w:bCs/>
          <w:sz w:val="20"/>
          <w:szCs w:val="18"/>
          <w:lang w:val="es-PE"/>
        </w:rPr>
        <w:t>: una mirada desde la investigación. </w:t>
      </w:r>
      <w:r w:rsidRPr="00B0663F">
        <w:rPr>
          <w:rFonts w:ascii="Arial" w:eastAsia="Arial" w:hAnsi="Arial" w:cs="Arial"/>
          <w:bCs/>
          <w:i/>
          <w:iCs/>
          <w:sz w:val="20"/>
          <w:szCs w:val="18"/>
          <w:lang w:val="es-PE"/>
        </w:rPr>
        <w:t>Investigaciones Andina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25</w:t>
      </w:r>
      <w:r w:rsidRPr="00B0663F">
        <w:rPr>
          <w:rFonts w:ascii="Arial" w:eastAsia="Arial" w:hAnsi="Arial" w:cs="Arial"/>
          <w:bCs/>
          <w:sz w:val="20"/>
          <w:szCs w:val="18"/>
          <w:lang w:val="es-PE"/>
        </w:rPr>
        <w:t>(46), 24-39. </w:t>
      </w:r>
      <w:hyperlink r:id="rId10" w:history="1">
        <w:r w:rsidRPr="00B0663F">
          <w:rPr>
            <w:rStyle w:val="Hipervnculo"/>
            <w:rFonts w:ascii="Arial" w:eastAsia="Arial" w:hAnsi="Arial" w:cs="Arial"/>
            <w:bCs/>
            <w:sz w:val="20"/>
            <w:szCs w:val="18"/>
            <w:lang w:val="es-PE"/>
          </w:rPr>
          <w:t>https://doi.org/10.33132/01248146.2256</w:t>
        </w:r>
      </w:hyperlink>
    </w:p>
    <w:p w14:paraId="43205923" w14:textId="77777777"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Angulo-Bazán, Y. (2024). El desafío de la inteligencia artificial generativa en la publicación científica: consideraciones para un proceso editorial ético. </w:t>
      </w:r>
      <w:r w:rsidRPr="00B0663F">
        <w:rPr>
          <w:rFonts w:ascii="Arial" w:eastAsia="Arial" w:hAnsi="Arial" w:cs="Arial"/>
          <w:bCs/>
          <w:i/>
          <w:iCs/>
          <w:sz w:val="20"/>
          <w:szCs w:val="18"/>
          <w:lang w:val="es-PE"/>
        </w:rPr>
        <w:t>Acta Médica Peruana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41</w:t>
      </w:r>
      <w:r w:rsidRPr="00B0663F">
        <w:rPr>
          <w:rFonts w:ascii="Arial" w:eastAsia="Arial" w:hAnsi="Arial" w:cs="Arial"/>
          <w:bCs/>
          <w:sz w:val="20"/>
          <w:szCs w:val="18"/>
          <w:lang w:val="es-PE"/>
        </w:rPr>
        <w:t xml:space="preserve">(3), 153-157. </w:t>
      </w:r>
      <w:hyperlink r:id="rId11" w:history="1">
        <w:r w:rsidRPr="00B0663F">
          <w:rPr>
            <w:rStyle w:val="Hipervnculo"/>
            <w:rFonts w:ascii="Arial" w:eastAsia="Arial" w:hAnsi="Arial" w:cs="Arial"/>
            <w:bCs/>
            <w:sz w:val="20"/>
            <w:szCs w:val="18"/>
            <w:lang w:val="es-PE"/>
          </w:rPr>
          <w:t>https://doi.org/10.35663/amp.2024.413.3328</w:t>
        </w:r>
      </w:hyperlink>
    </w:p>
    <w:p w14:paraId="4B087B6A" w14:textId="785833E4" w:rsidR="00B0663F" w:rsidRPr="00B0663F" w:rsidRDefault="00B0663F" w:rsidP="00B0663F">
      <w:pPr>
        <w:spacing w:after="0" w:line="240" w:lineRule="auto"/>
        <w:ind w:left="709" w:hanging="709"/>
        <w:jc w:val="both"/>
        <w:rPr>
          <w:rFonts w:ascii="Arial" w:eastAsia="Arial" w:hAnsi="Arial" w:cs="Arial"/>
          <w:bCs/>
          <w:sz w:val="20"/>
          <w:szCs w:val="18"/>
          <w:lang w:val="es-PE"/>
        </w:rPr>
      </w:pPr>
      <w:proofErr w:type="spellStart"/>
      <w:r w:rsidRPr="00B0663F">
        <w:rPr>
          <w:rFonts w:ascii="Arial" w:eastAsia="Arial" w:hAnsi="Arial" w:cs="Arial"/>
          <w:bCs/>
          <w:sz w:val="20"/>
          <w:szCs w:val="18"/>
          <w:lang w:val="es-PE"/>
        </w:rPr>
        <w:t>Castagnola</w:t>
      </w:r>
      <w:proofErr w:type="spellEnd"/>
      <w:r w:rsidRPr="00B0663F">
        <w:rPr>
          <w:rFonts w:ascii="Arial" w:eastAsia="Arial" w:hAnsi="Arial" w:cs="Arial"/>
          <w:bCs/>
          <w:sz w:val="20"/>
          <w:szCs w:val="18"/>
          <w:lang w:val="es-PE"/>
        </w:rPr>
        <w:t xml:space="preserve">, G., Urbano, L. P., </w:t>
      </w:r>
      <w:r>
        <w:rPr>
          <w:rFonts w:ascii="Arial" w:eastAsia="Arial" w:hAnsi="Arial" w:cs="Arial"/>
          <w:bCs/>
          <w:sz w:val="20"/>
          <w:szCs w:val="18"/>
          <w:lang w:val="es-PE"/>
        </w:rPr>
        <w:t>y</w:t>
      </w:r>
      <w:r w:rsidRPr="00B0663F">
        <w:rPr>
          <w:rFonts w:ascii="Arial" w:eastAsia="Arial" w:hAnsi="Arial" w:cs="Arial"/>
          <w:bCs/>
          <w:sz w:val="20"/>
          <w:szCs w:val="18"/>
          <w:lang w:val="es-PE"/>
        </w:rPr>
        <w:t xml:space="preserve"> Pérez, M. A. (2025). La inteligencia artificial para desarrollar las habilidades investigativas en docentes universitarios. </w:t>
      </w:r>
      <w:r w:rsidRPr="00B0663F">
        <w:rPr>
          <w:rFonts w:ascii="Arial" w:eastAsia="Arial" w:hAnsi="Arial" w:cs="Arial"/>
          <w:bCs/>
          <w:i/>
          <w:iCs/>
          <w:sz w:val="20"/>
          <w:szCs w:val="18"/>
          <w:lang w:val="es-PE"/>
        </w:rPr>
        <w:t>Horizontes Revista de Investigación en Ciencias de la Educación</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9</w:t>
      </w:r>
      <w:r w:rsidRPr="00B0663F">
        <w:rPr>
          <w:rFonts w:ascii="Arial" w:eastAsia="Arial" w:hAnsi="Arial" w:cs="Arial"/>
          <w:bCs/>
          <w:sz w:val="20"/>
          <w:szCs w:val="18"/>
          <w:lang w:val="es-PE"/>
        </w:rPr>
        <w:t xml:space="preserve">(37), 1009-1026. </w:t>
      </w:r>
      <w:hyperlink r:id="rId12" w:history="1">
        <w:r w:rsidRPr="00B0663F">
          <w:rPr>
            <w:rStyle w:val="Hipervnculo"/>
            <w:rFonts w:ascii="Arial" w:eastAsia="Arial" w:hAnsi="Arial" w:cs="Arial"/>
            <w:bCs/>
            <w:sz w:val="20"/>
            <w:szCs w:val="18"/>
            <w:lang w:val="es-PE"/>
          </w:rPr>
          <w:t>https://doi.org/10.33996/revistahorizontes.v9i37.965</w:t>
        </w:r>
      </w:hyperlink>
    </w:p>
    <w:p w14:paraId="1F737A56" w14:textId="21CD6200"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 xml:space="preserve">Contreras, L., Puma, I., Morales, J. R., Gil, C. A., </w:t>
      </w:r>
      <w:r>
        <w:rPr>
          <w:rFonts w:ascii="Arial" w:eastAsia="Arial" w:hAnsi="Arial" w:cs="Arial"/>
          <w:bCs/>
          <w:sz w:val="20"/>
          <w:szCs w:val="18"/>
          <w:lang w:val="es-PE"/>
        </w:rPr>
        <w:t>y</w:t>
      </w:r>
      <w:r w:rsidRPr="00B0663F">
        <w:rPr>
          <w:rFonts w:ascii="Arial" w:eastAsia="Arial" w:hAnsi="Arial" w:cs="Arial"/>
          <w:bCs/>
          <w:sz w:val="20"/>
          <w:szCs w:val="18"/>
          <w:lang w:val="es-PE"/>
        </w:rPr>
        <w:t xml:space="preserve"> Chalco, N. S. (2024). Ética en el uso de la inteligencia artificial en la investigación científica: desafíos y consideraciones. </w:t>
      </w:r>
      <w:r w:rsidRPr="00B0663F">
        <w:rPr>
          <w:rFonts w:ascii="Arial" w:eastAsia="Arial" w:hAnsi="Arial" w:cs="Arial"/>
          <w:bCs/>
          <w:i/>
          <w:iCs/>
          <w:sz w:val="20"/>
          <w:szCs w:val="18"/>
          <w:lang w:val="es-PE"/>
        </w:rPr>
        <w:t>Aula Virtual</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5</w:t>
      </w:r>
      <w:r w:rsidRPr="00B0663F">
        <w:rPr>
          <w:rFonts w:ascii="Arial" w:eastAsia="Arial" w:hAnsi="Arial" w:cs="Arial"/>
          <w:bCs/>
          <w:sz w:val="20"/>
          <w:szCs w:val="18"/>
          <w:lang w:val="es-PE"/>
        </w:rPr>
        <w:t xml:space="preserve">(12), 1488-1509. </w:t>
      </w:r>
      <w:hyperlink r:id="rId13" w:history="1">
        <w:r w:rsidRPr="00B0663F">
          <w:rPr>
            <w:rStyle w:val="Hipervnculo"/>
            <w:rFonts w:ascii="Arial" w:eastAsia="Arial" w:hAnsi="Arial" w:cs="Arial"/>
            <w:bCs/>
            <w:sz w:val="20"/>
            <w:szCs w:val="18"/>
            <w:lang w:val="es-PE"/>
          </w:rPr>
          <w:t>https://doi.org/10.5281/zenodo.14653200</w:t>
        </w:r>
      </w:hyperlink>
    </w:p>
    <w:p w14:paraId="2C28ED24" w14:textId="77777777"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Díaz, L. B. (2024). El uso de la inteligencia artificial en la investigación científica. </w:t>
      </w:r>
      <w:r w:rsidRPr="00B0663F">
        <w:rPr>
          <w:rFonts w:ascii="Arial" w:eastAsia="Arial" w:hAnsi="Arial" w:cs="Arial"/>
          <w:bCs/>
          <w:i/>
          <w:iCs/>
          <w:sz w:val="20"/>
          <w:szCs w:val="18"/>
          <w:lang w:val="es-PE"/>
        </w:rPr>
        <w:t>Revista Historia de la Educación Latinoamericana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26</w:t>
      </w:r>
      <w:r w:rsidRPr="00B0663F">
        <w:rPr>
          <w:rFonts w:ascii="Arial" w:eastAsia="Arial" w:hAnsi="Arial" w:cs="Arial"/>
          <w:bCs/>
          <w:sz w:val="20"/>
          <w:szCs w:val="18"/>
          <w:lang w:val="es-PE"/>
        </w:rPr>
        <w:t xml:space="preserve">(43), 253-272. </w:t>
      </w:r>
      <w:hyperlink r:id="rId14" w:history="1">
        <w:r w:rsidRPr="00B0663F">
          <w:rPr>
            <w:rStyle w:val="Hipervnculo"/>
            <w:rFonts w:ascii="Arial" w:eastAsia="Arial" w:hAnsi="Arial" w:cs="Arial"/>
            <w:bCs/>
            <w:sz w:val="20"/>
            <w:szCs w:val="18"/>
            <w:lang w:val="es-PE"/>
          </w:rPr>
          <w:t>https://doi.org/10.19053/uptc.01227238.18014</w:t>
        </w:r>
      </w:hyperlink>
    </w:p>
    <w:p w14:paraId="391E44E3" w14:textId="77777777" w:rsidR="00B0663F" w:rsidRPr="00B0663F" w:rsidRDefault="00B0663F" w:rsidP="00B0663F">
      <w:pPr>
        <w:spacing w:after="0" w:line="240" w:lineRule="auto"/>
        <w:ind w:left="709" w:hanging="709"/>
        <w:jc w:val="both"/>
        <w:rPr>
          <w:rFonts w:ascii="Arial" w:eastAsia="Arial" w:hAnsi="Arial" w:cs="Arial"/>
          <w:bCs/>
          <w:color w:val="4472C4" w:themeColor="accent1"/>
          <w:sz w:val="20"/>
          <w:szCs w:val="18"/>
          <w:u w:val="single"/>
          <w:lang w:val="es-PE"/>
        </w:rPr>
      </w:pPr>
      <w:r w:rsidRPr="00B0663F">
        <w:rPr>
          <w:rFonts w:ascii="Arial" w:eastAsia="Arial" w:hAnsi="Arial" w:cs="Arial"/>
          <w:bCs/>
          <w:sz w:val="20"/>
          <w:szCs w:val="18"/>
          <w:lang w:val="es-PE"/>
        </w:rPr>
        <w:t>Domínguez, J. L. (2025). El Reto de la Inteligencia Artificial ante la Investigación en Ciencias Sociales. </w:t>
      </w:r>
      <w:r w:rsidRPr="00B0663F">
        <w:rPr>
          <w:rFonts w:ascii="Arial" w:eastAsia="Arial" w:hAnsi="Arial" w:cs="Arial"/>
          <w:bCs/>
          <w:i/>
          <w:iCs/>
          <w:sz w:val="20"/>
          <w:szCs w:val="18"/>
          <w:lang w:val="es-PE"/>
        </w:rPr>
        <w:t>Revista Científica Hallazgos21</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10</w:t>
      </w:r>
      <w:r w:rsidRPr="00B0663F">
        <w:rPr>
          <w:rFonts w:ascii="Arial" w:eastAsia="Arial" w:hAnsi="Arial" w:cs="Arial"/>
          <w:bCs/>
          <w:sz w:val="20"/>
          <w:szCs w:val="18"/>
          <w:lang w:val="es-PE"/>
        </w:rPr>
        <w:t xml:space="preserve">(1), 60–70. </w:t>
      </w:r>
      <w:r w:rsidRPr="00B0663F">
        <w:rPr>
          <w:rFonts w:ascii="Arial" w:eastAsia="Arial" w:hAnsi="Arial" w:cs="Arial"/>
          <w:bCs/>
          <w:color w:val="4472C4" w:themeColor="accent1"/>
          <w:sz w:val="20"/>
          <w:szCs w:val="18"/>
          <w:u w:val="single"/>
          <w:lang w:val="es-PE"/>
        </w:rPr>
        <w:t>https://revistas.pucese.edu.ec/hallazgos21/article/view/688</w:t>
      </w:r>
    </w:p>
    <w:p w14:paraId="594584E4" w14:textId="1CFAFB33"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 xml:space="preserve">Duarte, D. D., </w:t>
      </w:r>
      <w:r>
        <w:rPr>
          <w:rFonts w:ascii="Arial" w:eastAsia="Arial" w:hAnsi="Arial" w:cs="Arial"/>
          <w:bCs/>
          <w:sz w:val="20"/>
          <w:szCs w:val="18"/>
          <w:lang w:val="es-PE"/>
        </w:rPr>
        <w:t>y</w:t>
      </w:r>
      <w:r w:rsidRPr="00B0663F">
        <w:rPr>
          <w:rFonts w:ascii="Arial" w:eastAsia="Arial" w:hAnsi="Arial" w:cs="Arial"/>
          <w:bCs/>
          <w:sz w:val="20"/>
          <w:szCs w:val="18"/>
          <w:lang w:val="es-PE"/>
        </w:rPr>
        <w:t xml:space="preserve"> Guerrero, B. (2024). La Inteligencia artificial en la investigación científica. </w:t>
      </w:r>
      <w:r w:rsidRPr="00B0663F">
        <w:rPr>
          <w:rFonts w:ascii="Arial" w:eastAsia="Arial" w:hAnsi="Arial" w:cs="Arial"/>
          <w:bCs/>
          <w:i/>
          <w:sz w:val="20"/>
          <w:szCs w:val="18"/>
          <w:lang w:val="es-PE"/>
        </w:rPr>
        <w:t>Revista Científica de la Universidad Nacional de Villarrica del Espíritu Santo</w:t>
      </w:r>
      <w:r w:rsidRPr="00B0663F">
        <w:rPr>
          <w:rFonts w:ascii="Arial" w:eastAsia="Arial" w:hAnsi="Arial" w:cs="Arial"/>
          <w:bCs/>
          <w:sz w:val="20"/>
          <w:szCs w:val="18"/>
          <w:lang w:val="es-PE"/>
        </w:rPr>
        <w:t xml:space="preserve">, 8(1), 79-94. </w:t>
      </w:r>
      <w:hyperlink r:id="rId15" w:tgtFrame="_blank" w:history="1">
        <w:r w:rsidRPr="00B0663F">
          <w:rPr>
            <w:rStyle w:val="Hipervnculo"/>
            <w:rFonts w:ascii="Arial" w:eastAsia="Arial" w:hAnsi="Arial" w:cs="Arial"/>
            <w:bCs/>
            <w:sz w:val="20"/>
            <w:szCs w:val="18"/>
            <w:lang w:val="es-PE"/>
          </w:rPr>
          <w:t>https://orcid.org/0000-0001-5062-7096</w:t>
        </w:r>
      </w:hyperlink>
    </w:p>
    <w:p w14:paraId="5B080328" w14:textId="1B1EB66D"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n-US"/>
        </w:rPr>
        <w:t xml:space="preserve">Ernst, G., y Young, P. (2024). </w:t>
      </w:r>
      <w:r w:rsidRPr="00B0663F">
        <w:rPr>
          <w:rFonts w:ascii="Arial" w:eastAsia="Arial" w:hAnsi="Arial" w:cs="Arial"/>
          <w:bCs/>
          <w:sz w:val="20"/>
          <w:szCs w:val="18"/>
          <w:lang w:val="es-PE"/>
        </w:rPr>
        <w:t>Herramientas de inteligencia artificial en la investigación académica y científica: normativas, desafíos y principios éticos. </w:t>
      </w:r>
      <w:r w:rsidRPr="00B0663F">
        <w:rPr>
          <w:rFonts w:ascii="Arial" w:eastAsia="Arial" w:hAnsi="Arial" w:cs="Arial"/>
          <w:bCs/>
          <w:i/>
          <w:iCs/>
          <w:sz w:val="20"/>
          <w:szCs w:val="18"/>
          <w:lang w:val="es-PE"/>
        </w:rPr>
        <w:t>Medicina (Buenos Aires)</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84</w:t>
      </w:r>
      <w:r w:rsidRPr="00B0663F">
        <w:rPr>
          <w:rFonts w:ascii="Arial" w:eastAsia="Arial" w:hAnsi="Arial" w:cs="Arial"/>
          <w:bCs/>
          <w:sz w:val="20"/>
          <w:szCs w:val="18"/>
          <w:lang w:val="es-PE"/>
        </w:rPr>
        <w:t xml:space="preserve">(5), 1036-1038. </w:t>
      </w:r>
      <w:hyperlink r:id="rId16" w:history="1">
        <w:r w:rsidR="009321D6" w:rsidRPr="003C2FF3">
          <w:rPr>
            <w:rStyle w:val="Hipervnculo"/>
            <w:rFonts w:ascii="Arial" w:eastAsia="Arial" w:hAnsi="Arial" w:cs="Arial"/>
            <w:bCs/>
            <w:sz w:val="20"/>
            <w:szCs w:val="18"/>
            <w:lang w:val="es-PE"/>
          </w:rPr>
          <w:t>https://www.scielo.org.ar/scielo.php?script=sci_arttext&amp;pid=S002576802024000801036&amp;lng=es&amp;tlng=es</w:t>
        </w:r>
      </w:hyperlink>
    </w:p>
    <w:p w14:paraId="5D6DF7B0" w14:textId="53065DBC" w:rsidR="00B0663F" w:rsidRPr="00B0663F" w:rsidRDefault="00B0663F" w:rsidP="00B0663F">
      <w:pPr>
        <w:spacing w:after="0" w:line="240" w:lineRule="auto"/>
        <w:ind w:left="709" w:hanging="709"/>
        <w:jc w:val="both"/>
        <w:rPr>
          <w:rFonts w:ascii="Arial" w:eastAsia="Arial" w:hAnsi="Arial" w:cs="Arial"/>
          <w:bCs/>
          <w:sz w:val="20"/>
          <w:szCs w:val="18"/>
          <w:lang w:val="es-PE"/>
        </w:rPr>
      </w:pPr>
      <w:proofErr w:type="spellStart"/>
      <w:r w:rsidRPr="00B0663F">
        <w:rPr>
          <w:rFonts w:ascii="Arial" w:eastAsia="Arial" w:hAnsi="Arial" w:cs="Arial"/>
          <w:bCs/>
          <w:sz w:val="20"/>
          <w:szCs w:val="18"/>
          <w:lang w:val="es-PE"/>
        </w:rPr>
        <w:t>Fontanelli</w:t>
      </w:r>
      <w:proofErr w:type="spellEnd"/>
      <w:r w:rsidRPr="00B0663F">
        <w:rPr>
          <w:rFonts w:ascii="Arial" w:eastAsia="Arial" w:hAnsi="Arial" w:cs="Arial"/>
          <w:bCs/>
          <w:sz w:val="20"/>
          <w:szCs w:val="18"/>
          <w:lang w:val="es-PE"/>
        </w:rPr>
        <w:t xml:space="preserve">, O., Schulz, M., Alba, J., Quintana, D., Tavera, L., </w:t>
      </w:r>
      <w:r>
        <w:rPr>
          <w:rFonts w:ascii="Arial" w:eastAsia="Arial" w:hAnsi="Arial" w:cs="Arial"/>
          <w:bCs/>
          <w:sz w:val="20"/>
          <w:szCs w:val="18"/>
          <w:lang w:val="es-PE"/>
        </w:rPr>
        <w:t>y</w:t>
      </w:r>
      <w:r w:rsidRPr="00B0663F">
        <w:rPr>
          <w:rFonts w:ascii="Arial" w:eastAsia="Arial" w:hAnsi="Arial" w:cs="Arial"/>
          <w:bCs/>
          <w:sz w:val="20"/>
          <w:szCs w:val="18"/>
          <w:lang w:val="es-PE"/>
        </w:rPr>
        <w:t xml:space="preserve"> </w:t>
      </w:r>
      <w:proofErr w:type="spellStart"/>
      <w:r w:rsidRPr="00B0663F">
        <w:rPr>
          <w:rFonts w:ascii="Arial" w:eastAsia="Arial" w:hAnsi="Arial" w:cs="Arial"/>
          <w:bCs/>
          <w:sz w:val="20"/>
          <w:szCs w:val="18"/>
          <w:lang w:val="es-PE"/>
        </w:rPr>
        <w:t>Dussauge</w:t>
      </w:r>
      <w:proofErr w:type="spellEnd"/>
      <w:r w:rsidRPr="00B0663F">
        <w:rPr>
          <w:rFonts w:ascii="Arial" w:eastAsia="Arial" w:hAnsi="Arial" w:cs="Arial"/>
          <w:bCs/>
          <w:sz w:val="20"/>
          <w:szCs w:val="18"/>
          <w:lang w:val="es-PE"/>
        </w:rPr>
        <w:t xml:space="preserve">, M. I. (2025). Uso y valoración de la inteligencia artificial generativa en los estudios sociales. Reporte sobre la experiencia de la comunidad académica de la </w:t>
      </w:r>
      <w:proofErr w:type="spellStart"/>
      <w:r w:rsidRPr="00B0663F">
        <w:rPr>
          <w:rFonts w:ascii="Arial" w:eastAsia="Arial" w:hAnsi="Arial" w:cs="Arial"/>
          <w:bCs/>
          <w:sz w:val="20"/>
          <w:szCs w:val="18"/>
          <w:lang w:val="es-PE"/>
        </w:rPr>
        <w:t>Flacso</w:t>
      </w:r>
      <w:proofErr w:type="spellEnd"/>
      <w:r w:rsidRPr="00B0663F">
        <w:rPr>
          <w:rFonts w:ascii="Arial" w:eastAsia="Arial" w:hAnsi="Arial" w:cs="Arial"/>
          <w:bCs/>
          <w:sz w:val="20"/>
          <w:szCs w:val="18"/>
          <w:lang w:val="es-PE"/>
        </w:rPr>
        <w:t xml:space="preserve"> México. </w:t>
      </w:r>
      <w:r w:rsidRPr="00B0663F">
        <w:rPr>
          <w:rFonts w:ascii="Arial" w:eastAsia="Arial" w:hAnsi="Arial" w:cs="Arial"/>
          <w:bCs/>
          <w:i/>
          <w:iCs/>
          <w:sz w:val="20"/>
          <w:szCs w:val="18"/>
          <w:lang w:val="es-PE"/>
        </w:rPr>
        <w:t>Perfiles latinoamericanos</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33</w:t>
      </w:r>
      <w:r w:rsidRPr="00B0663F">
        <w:rPr>
          <w:rFonts w:ascii="Arial" w:eastAsia="Arial" w:hAnsi="Arial" w:cs="Arial"/>
          <w:bCs/>
          <w:sz w:val="20"/>
          <w:szCs w:val="18"/>
          <w:lang w:val="es-PE"/>
        </w:rPr>
        <w:t xml:space="preserve">(66), 267-279. </w:t>
      </w:r>
      <w:hyperlink r:id="rId17" w:history="1">
        <w:r w:rsidRPr="00B0663F">
          <w:rPr>
            <w:rStyle w:val="Hipervnculo"/>
            <w:rFonts w:ascii="Arial" w:eastAsia="Arial" w:hAnsi="Arial" w:cs="Arial"/>
            <w:bCs/>
            <w:sz w:val="20"/>
            <w:szCs w:val="18"/>
            <w:lang w:val="es-PE"/>
          </w:rPr>
          <w:t>https://doi.org/10.18504/pl3366-013-2025</w:t>
        </w:r>
      </w:hyperlink>
    </w:p>
    <w:p w14:paraId="5EC3F2D4" w14:textId="56823801"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lastRenderedPageBreak/>
        <w:t xml:space="preserve">García, J. M., Rojas, W. M., </w:t>
      </w:r>
      <w:r>
        <w:rPr>
          <w:rFonts w:ascii="Arial" w:eastAsia="Arial" w:hAnsi="Arial" w:cs="Arial"/>
          <w:bCs/>
          <w:sz w:val="20"/>
          <w:szCs w:val="18"/>
          <w:lang w:val="es-PE"/>
        </w:rPr>
        <w:t>y</w:t>
      </w:r>
      <w:r w:rsidRPr="00B0663F">
        <w:rPr>
          <w:rFonts w:ascii="Arial" w:eastAsia="Arial" w:hAnsi="Arial" w:cs="Arial"/>
          <w:bCs/>
          <w:sz w:val="20"/>
          <w:szCs w:val="18"/>
          <w:lang w:val="es-PE"/>
        </w:rPr>
        <w:t xml:space="preserve"> Sanabria, M. (2025). El rol de la inteligencia artificial en la detección de tendencias emergentes en publicaciones científicas. </w:t>
      </w:r>
      <w:r w:rsidRPr="00B0663F">
        <w:rPr>
          <w:rFonts w:ascii="Arial" w:eastAsia="Arial" w:hAnsi="Arial" w:cs="Arial"/>
          <w:bCs/>
          <w:i/>
          <w:iCs/>
          <w:sz w:val="20"/>
          <w:szCs w:val="18"/>
          <w:lang w:val="es-PE"/>
        </w:rPr>
        <w:t>Revista Científica General José María Córdova, 23(49),</w:t>
      </w:r>
      <w:r w:rsidRPr="00B0663F">
        <w:rPr>
          <w:rFonts w:ascii="Arial" w:eastAsia="Arial" w:hAnsi="Arial" w:cs="Arial"/>
          <w:bCs/>
          <w:sz w:val="20"/>
          <w:szCs w:val="18"/>
          <w:lang w:val="es-PE"/>
        </w:rPr>
        <w:t> 63-94.</w:t>
      </w:r>
      <w:r w:rsidRPr="00B0663F">
        <w:rPr>
          <w:rFonts w:ascii="Arial" w:eastAsia="Arial" w:hAnsi="Arial" w:cs="Arial"/>
          <w:b/>
          <w:bCs/>
          <w:sz w:val="20"/>
          <w:szCs w:val="18"/>
          <w:lang w:val="es-PE"/>
        </w:rPr>
        <w:t xml:space="preserve"> </w:t>
      </w:r>
      <w:hyperlink r:id="rId18" w:history="1">
        <w:r w:rsidRPr="00B0663F">
          <w:rPr>
            <w:rStyle w:val="Hipervnculo"/>
            <w:rFonts w:ascii="Arial" w:eastAsia="Arial" w:hAnsi="Arial" w:cs="Arial"/>
            <w:bCs/>
            <w:sz w:val="20"/>
            <w:szCs w:val="18"/>
            <w:lang w:val="es-PE"/>
          </w:rPr>
          <w:t>https://doi.org/10.21830/19006586.1411</w:t>
        </w:r>
      </w:hyperlink>
    </w:p>
    <w:p w14:paraId="1E478B54" w14:textId="37773121" w:rsidR="00B0663F" w:rsidRPr="00B0663F" w:rsidRDefault="00B0663F" w:rsidP="00B0663F">
      <w:pPr>
        <w:spacing w:after="0" w:line="240" w:lineRule="auto"/>
        <w:ind w:left="709" w:hanging="709"/>
        <w:jc w:val="both"/>
        <w:rPr>
          <w:rFonts w:ascii="Arial" w:eastAsia="Arial" w:hAnsi="Arial" w:cs="Arial"/>
          <w:bCs/>
          <w:sz w:val="20"/>
          <w:szCs w:val="18"/>
          <w:u w:val="single"/>
          <w:lang w:val="es-PE"/>
        </w:rPr>
      </w:pPr>
      <w:r w:rsidRPr="00B0663F">
        <w:rPr>
          <w:rFonts w:ascii="Arial" w:eastAsia="Arial" w:hAnsi="Arial" w:cs="Arial"/>
          <w:bCs/>
          <w:sz w:val="20"/>
          <w:szCs w:val="18"/>
          <w:lang w:val="es-PE"/>
        </w:rPr>
        <w:t xml:space="preserve">Mata, K. V., </w:t>
      </w:r>
      <w:proofErr w:type="spellStart"/>
      <w:r w:rsidRPr="00B0663F">
        <w:rPr>
          <w:rFonts w:ascii="Arial" w:eastAsia="Arial" w:hAnsi="Arial" w:cs="Arial"/>
          <w:bCs/>
          <w:sz w:val="20"/>
          <w:szCs w:val="18"/>
          <w:lang w:val="es-PE"/>
        </w:rPr>
        <w:t>Sancán</w:t>
      </w:r>
      <w:proofErr w:type="spellEnd"/>
      <w:r w:rsidRPr="00B0663F">
        <w:rPr>
          <w:rFonts w:ascii="Arial" w:eastAsia="Arial" w:hAnsi="Arial" w:cs="Arial"/>
          <w:bCs/>
          <w:sz w:val="20"/>
          <w:szCs w:val="18"/>
          <w:lang w:val="es-PE"/>
        </w:rPr>
        <w:t xml:space="preserve">, V. R., Káiser, I. B., </w:t>
      </w:r>
      <w:r>
        <w:rPr>
          <w:rFonts w:ascii="Arial" w:eastAsia="Arial" w:hAnsi="Arial" w:cs="Arial"/>
          <w:bCs/>
          <w:sz w:val="20"/>
          <w:szCs w:val="18"/>
          <w:lang w:val="es-PE"/>
        </w:rPr>
        <w:t>y</w:t>
      </w:r>
      <w:r w:rsidRPr="00B0663F">
        <w:rPr>
          <w:rFonts w:ascii="Arial" w:eastAsia="Arial" w:hAnsi="Arial" w:cs="Arial"/>
          <w:bCs/>
          <w:sz w:val="20"/>
          <w:szCs w:val="18"/>
          <w:lang w:val="es-PE"/>
        </w:rPr>
        <w:t xml:space="preserve"> Kaiser, R. F., (2024). Una revisión sistemática del uso de la Inteligencia artificial en el desarrollo de investigaciones científicas. </w:t>
      </w:r>
      <w:r w:rsidRPr="00B0663F">
        <w:rPr>
          <w:rFonts w:ascii="Arial" w:eastAsia="Arial" w:hAnsi="Arial" w:cs="Arial"/>
          <w:bCs/>
          <w:i/>
          <w:sz w:val="20"/>
          <w:szCs w:val="18"/>
          <w:lang w:val="es-PE"/>
        </w:rPr>
        <w:t xml:space="preserve">Revista </w:t>
      </w:r>
      <w:proofErr w:type="spellStart"/>
      <w:r w:rsidRPr="00B0663F">
        <w:rPr>
          <w:rFonts w:ascii="Arial" w:eastAsia="Arial" w:hAnsi="Arial" w:cs="Arial"/>
          <w:bCs/>
          <w:i/>
          <w:iCs/>
          <w:sz w:val="20"/>
          <w:szCs w:val="18"/>
          <w:lang w:val="es-PE"/>
        </w:rPr>
        <w:t>Reincisol</w:t>
      </w:r>
      <w:proofErr w:type="spellEnd"/>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3</w:t>
      </w:r>
      <w:r w:rsidRPr="00B0663F">
        <w:rPr>
          <w:rFonts w:ascii="Arial" w:eastAsia="Arial" w:hAnsi="Arial" w:cs="Arial"/>
          <w:bCs/>
          <w:sz w:val="20"/>
          <w:szCs w:val="18"/>
          <w:lang w:val="es-PE"/>
        </w:rPr>
        <w:t xml:space="preserve">(6), 1642–1660. </w:t>
      </w:r>
      <w:r w:rsidRPr="00B0663F">
        <w:rPr>
          <w:rFonts w:ascii="Arial" w:eastAsia="Arial" w:hAnsi="Arial" w:cs="Arial"/>
          <w:bCs/>
          <w:color w:val="4472C4" w:themeColor="accent1"/>
          <w:sz w:val="20"/>
          <w:szCs w:val="18"/>
          <w:u w:val="single"/>
          <w:lang w:val="es-PE"/>
        </w:rPr>
        <w:t>https://doi.org/10.59282/reincisol.V3(6)1642-1660</w:t>
      </w:r>
    </w:p>
    <w:p w14:paraId="39B8E6F7" w14:textId="2CF86C2D"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 xml:space="preserve">Mena-Guacas, A. F., Vázquez-Cano, E., Fernández-Márquez, E., </w:t>
      </w:r>
      <w:r>
        <w:rPr>
          <w:rFonts w:ascii="Arial" w:eastAsia="Arial" w:hAnsi="Arial" w:cs="Arial"/>
          <w:bCs/>
          <w:sz w:val="20"/>
          <w:szCs w:val="18"/>
          <w:lang w:val="es-PE"/>
        </w:rPr>
        <w:t>y</w:t>
      </w:r>
      <w:r w:rsidRPr="00B0663F">
        <w:rPr>
          <w:rFonts w:ascii="Arial" w:eastAsia="Arial" w:hAnsi="Arial" w:cs="Arial"/>
          <w:bCs/>
          <w:sz w:val="20"/>
          <w:szCs w:val="18"/>
          <w:lang w:val="es-PE"/>
        </w:rPr>
        <w:t xml:space="preserve"> López-Meneses, E. (2024). La inteligencia artificial y su producción científica en el campo de la educación. </w:t>
      </w:r>
      <w:r w:rsidRPr="00B0663F">
        <w:rPr>
          <w:rFonts w:ascii="Arial" w:eastAsia="Arial" w:hAnsi="Arial" w:cs="Arial"/>
          <w:bCs/>
          <w:i/>
          <w:iCs/>
          <w:sz w:val="20"/>
          <w:szCs w:val="18"/>
          <w:lang w:val="es-PE"/>
        </w:rPr>
        <w:t>Formación universitaria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17</w:t>
      </w:r>
      <w:r w:rsidRPr="00B0663F">
        <w:rPr>
          <w:rFonts w:ascii="Arial" w:eastAsia="Arial" w:hAnsi="Arial" w:cs="Arial"/>
          <w:bCs/>
          <w:sz w:val="20"/>
          <w:szCs w:val="18"/>
          <w:lang w:val="es-PE"/>
        </w:rPr>
        <w:t>(1), 155-164. </w:t>
      </w:r>
      <w:hyperlink r:id="rId19" w:history="1">
        <w:r w:rsidRPr="00B0663F">
          <w:rPr>
            <w:rStyle w:val="Hipervnculo"/>
            <w:rFonts w:ascii="Arial" w:eastAsia="Arial" w:hAnsi="Arial" w:cs="Arial"/>
            <w:bCs/>
            <w:sz w:val="20"/>
            <w:szCs w:val="18"/>
            <w:lang w:val="es-PE"/>
          </w:rPr>
          <w:t>https://dx.doi.org/10.4067/S0718-50062024000100155</w:t>
        </w:r>
      </w:hyperlink>
    </w:p>
    <w:p w14:paraId="05815638" w14:textId="21942941" w:rsidR="00B0663F" w:rsidRPr="00B0663F" w:rsidRDefault="00B0663F" w:rsidP="00B0663F">
      <w:pPr>
        <w:spacing w:after="0" w:line="240" w:lineRule="auto"/>
        <w:ind w:left="709" w:hanging="709"/>
        <w:jc w:val="both"/>
        <w:rPr>
          <w:rFonts w:ascii="Arial" w:eastAsia="Arial" w:hAnsi="Arial" w:cs="Arial"/>
          <w:bCs/>
          <w:sz w:val="20"/>
          <w:szCs w:val="18"/>
          <w:u w:val="single"/>
          <w:lang w:val="es-PE"/>
        </w:rPr>
      </w:pPr>
      <w:r w:rsidRPr="00B0663F">
        <w:rPr>
          <w:rFonts w:ascii="Arial" w:eastAsia="Arial" w:hAnsi="Arial" w:cs="Arial"/>
          <w:bCs/>
          <w:sz w:val="20"/>
          <w:szCs w:val="18"/>
          <w:lang w:val="es-PE"/>
        </w:rPr>
        <w:t xml:space="preserve">Morales, E., </w:t>
      </w:r>
      <w:proofErr w:type="spellStart"/>
      <w:r w:rsidRPr="00B0663F">
        <w:rPr>
          <w:rFonts w:ascii="Arial" w:eastAsia="Arial" w:hAnsi="Arial" w:cs="Arial"/>
          <w:bCs/>
          <w:sz w:val="20"/>
          <w:szCs w:val="18"/>
          <w:lang w:val="es-PE"/>
        </w:rPr>
        <w:t>Unapucha</w:t>
      </w:r>
      <w:proofErr w:type="spellEnd"/>
      <w:r w:rsidRPr="00B0663F">
        <w:rPr>
          <w:rFonts w:ascii="Arial" w:eastAsia="Arial" w:hAnsi="Arial" w:cs="Arial"/>
          <w:bCs/>
          <w:sz w:val="20"/>
          <w:szCs w:val="18"/>
          <w:lang w:val="es-PE"/>
        </w:rPr>
        <w:t xml:space="preserve">, E. J., Barba, R. P., </w:t>
      </w:r>
      <w:r>
        <w:rPr>
          <w:rFonts w:ascii="Arial" w:eastAsia="Arial" w:hAnsi="Arial" w:cs="Arial"/>
          <w:bCs/>
          <w:sz w:val="20"/>
          <w:szCs w:val="18"/>
          <w:lang w:val="es-PE"/>
        </w:rPr>
        <w:t>y</w:t>
      </w:r>
      <w:r w:rsidRPr="00B0663F">
        <w:rPr>
          <w:rFonts w:ascii="Arial" w:eastAsia="Arial" w:hAnsi="Arial" w:cs="Arial"/>
          <w:bCs/>
          <w:sz w:val="20"/>
          <w:szCs w:val="18"/>
          <w:lang w:val="es-PE"/>
        </w:rPr>
        <w:t xml:space="preserve"> Cevallos, M. A. (2025). La inteligencia artificial (IA) en la investigación educativa dentro del contexto de la educación superior, un estudio documental sistemático. </w:t>
      </w:r>
      <w:r w:rsidRPr="00B0663F">
        <w:rPr>
          <w:rFonts w:ascii="Arial" w:eastAsia="Arial" w:hAnsi="Arial" w:cs="Arial"/>
          <w:bCs/>
          <w:i/>
          <w:iCs/>
          <w:sz w:val="20"/>
          <w:szCs w:val="18"/>
          <w:lang w:val="es-PE"/>
        </w:rPr>
        <w:t>Polo del Conocimiento, 10</w:t>
      </w:r>
      <w:r w:rsidRPr="00B0663F">
        <w:rPr>
          <w:rFonts w:ascii="Arial" w:eastAsia="Arial" w:hAnsi="Arial" w:cs="Arial"/>
          <w:bCs/>
          <w:sz w:val="20"/>
          <w:szCs w:val="18"/>
          <w:lang w:val="es-PE"/>
        </w:rPr>
        <w:t xml:space="preserve">(5), 1720-1738. </w:t>
      </w:r>
      <w:r w:rsidRPr="00B0663F">
        <w:rPr>
          <w:rFonts w:ascii="Arial" w:eastAsia="Arial" w:hAnsi="Arial" w:cs="Arial"/>
          <w:bCs/>
          <w:color w:val="4472C4" w:themeColor="accent1"/>
          <w:sz w:val="20"/>
          <w:szCs w:val="18"/>
          <w:u w:val="single"/>
          <w:lang w:val="es-PE"/>
        </w:rPr>
        <w:t>https://polodelconocimiento.com/ojs/index.php/es/article/view/9533</w:t>
      </w:r>
    </w:p>
    <w:p w14:paraId="4DD55691" w14:textId="1F962B02" w:rsidR="00B0663F" w:rsidRPr="00B0663F" w:rsidRDefault="00B0663F" w:rsidP="00B0663F">
      <w:pPr>
        <w:spacing w:after="0" w:line="240" w:lineRule="auto"/>
        <w:ind w:left="709" w:hanging="709"/>
        <w:jc w:val="both"/>
        <w:rPr>
          <w:rFonts w:ascii="Arial" w:eastAsia="Arial" w:hAnsi="Arial" w:cs="Arial"/>
          <w:bCs/>
          <w:color w:val="4472C4" w:themeColor="accent1"/>
          <w:sz w:val="20"/>
          <w:szCs w:val="18"/>
          <w:u w:val="single"/>
          <w:lang w:val="es-PE"/>
        </w:rPr>
      </w:pPr>
      <w:r w:rsidRPr="00B0663F">
        <w:rPr>
          <w:rFonts w:ascii="Arial" w:eastAsia="Arial" w:hAnsi="Arial" w:cs="Arial"/>
          <w:bCs/>
          <w:sz w:val="20"/>
          <w:szCs w:val="18"/>
          <w:lang w:val="es-PE"/>
        </w:rPr>
        <w:t xml:space="preserve">Morales, G. P., Quispe, A., Guía, T., </w:t>
      </w:r>
      <w:r>
        <w:rPr>
          <w:rFonts w:ascii="Arial" w:eastAsia="Arial" w:hAnsi="Arial" w:cs="Arial"/>
          <w:bCs/>
          <w:sz w:val="20"/>
          <w:szCs w:val="18"/>
          <w:lang w:val="es-PE"/>
        </w:rPr>
        <w:t>y</w:t>
      </w:r>
      <w:r w:rsidRPr="00B0663F">
        <w:rPr>
          <w:rFonts w:ascii="Arial" w:eastAsia="Arial" w:hAnsi="Arial" w:cs="Arial"/>
          <w:bCs/>
          <w:sz w:val="20"/>
          <w:szCs w:val="18"/>
          <w:lang w:val="es-PE"/>
        </w:rPr>
        <w:t xml:space="preserve"> León, C. G. (2025). Inteligencia Artificial y la investigación formativa: una revisión crítica a partir de la realidad universitaria. </w:t>
      </w:r>
      <w:r w:rsidRPr="00B0663F">
        <w:rPr>
          <w:rFonts w:ascii="Arial" w:eastAsia="Arial" w:hAnsi="Arial" w:cs="Arial"/>
          <w:bCs/>
          <w:i/>
          <w:iCs/>
          <w:sz w:val="20"/>
          <w:szCs w:val="18"/>
          <w:lang w:val="es-PE"/>
        </w:rPr>
        <w:t>Clío. Revista De Historia, Ciencias Humanas Y Pensamiento Crítico</w:t>
      </w:r>
      <w:r w:rsidRPr="00B0663F">
        <w:rPr>
          <w:rFonts w:ascii="Arial" w:eastAsia="Arial" w:hAnsi="Arial" w:cs="Arial"/>
          <w:bCs/>
          <w:sz w:val="20"/>
          <w:szCs w:val="18"/>
          <w:lang w:val="es-PE"/>
        </w:rPr>
        <w:t xml:space="preserve">, (10), 40-69. </w:t>
      </w:r>
      <w:r w:rsidRPr="00B0663F">
        <w:rPr>
          <w:rFonts w:ascii="Arial" w:eastAsia="Arial" w:hAnsi="Arial" w:cs="Arial"/>
          <w:bCs/>
          <w:color w:val="4472C4" w:themeColor="accent1"/>
          <w:sz w:val="20"/>
          <w:szCs w:val="18"/>
          <w:u w:val="single"/>
          <w:lang w:val="es-PE"/>
        </w:rPr>
        <w:t>https://doi.org/10.5281/zenodo.14966071</w:t>
      </w:r>
    </w:p>
    <w:p w14:paraId="0C66E9AC" w14:textId="2170A625"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 xml:space="preserve">Padilla-Caballero, J. E. A., </w:t>
      </w:r>
      <w:proofErr w:type="spellStart"/>
      <w:r w:rsidRPr="00B0663F">
        <w:rPr>
          <w:rFonts w:ascii="Arial" w:eastAsia="Arial" w:hAnsi="Arial" w:cs="Arial"/>
          <w:bCs/>
          <w:sz w:val="20"/>
          <w:szCs w:val="18"/>
          <w:lang w:val="es-PE"/>
        </w:rPr>
        <w:t>Naupay-Gusukuma</w:t>
      </w:r>
      <w:proofErr w:type="spellEnd"/>
      <w:r w:rsidRPr="00B0663F">
        <w:rPr>
          <w:rFonts w:ascii="Arial" w:eastAsia="Arial" w:hAnsi="Arial" w:cs="Arial"/>
          <w:bCs/>
          <w:sz w:val="20"/>
          <w:szCs w:val="18"/>
          <w:lang w:val="es-PE"/>
        </w:rPr>
        <w:t xml:space="preserve">, A. M., Ruiz-Salazar, J. M., </w:t>
      </w:r>
      <w:r>
        <w:rPr>
          <w:rFonts w:ascii="Arial" w:eastAsia="Arial" w:hAnsi="Arial" w:cs="Arial"/>
          <w:bCs/>
          <w:sz w:val="20"/>
          <w:szCs w:val="18"/>
          <w:lang w:val="es-PE"/>
        </w:rPr>
        <w:t>y</w:t>
      </w:r>
      <w:r w:rsidRPr="00B0663F">
        <w:rPr>
          <w:rFonts w:ascii="Arial" w:eastAsia="Arial" w:hAnsi="Arial" w:cs="Arial"/>
          <w:bCs/>
          <w:sz w:val="20"/>
          <w:szCs w:val="18"/>
          <w:lang w:val="es-PE"/>
        </w:rPr>
        <w:t xml:space="preserve"> Poma-García, C. R. (2023). Habilidades investigativas universitarias del futuro: el papel de la inteligencia artificial. </w:t>
      </w:r>
      <w:r w:rsidRPr="00B0663F">
        <w:rPr>
          <w:rFonts w:ascii="Arial" w:eastAsia="Arial" w:hAnsi="Arial" w:cs="Arial"/>
          <w:bCs/>
          <w:i/>
          <w:iCs/>
          <w:sz w:val="20"/>
          <w:szCs w:val="18"/>
          <w:lang w:val="es-PE"/>
        </w:rPr>
        <w:t>Revista Arbitrada Interdisciplinaria Koinonía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8</w:t>
      </w:r>
      <w:r w:rsidRPr="00B0663F">
        <w:rPr>
          <w:rFonts w:ascii="Arial" w:eastAsia="Arial" w:hAnsi="Arial" w:cs="Arial"/>
          <w:bCs/>
          <w:sz w:val="20"/>
          <w:szCs w:val="18"/>
          <w:lang w:val="es-PE"/>
        </w:rPr>
        <w:t xml:space="preserve">(2), 702-722. </w:t>
      </w:r>
      <w:hyperlink r:id="rId20" w:history="1">
        <w:r w:rsidRPr="00B0663F">
          <w:rPr>
            <w:rStyle w:val="Hipervnculo"/>
            <w:rFonts w:ascii="Arial" w:eastAsia="Arial" w:hAnsi="Arial" w:cs="Arial"/>
            <w:bCs/>
            <w:sz w:val="20"/>
            <w:szCs w:val="18"/>
            <w:lang w:val="es-PE"/>
          </w:rPr>
          <w:t>https://doi.org/10.35381/r.k.v8i2.2946</w:t>
        </w:r>
      </w:hyperlink>
    </w:p>
    <w:p w14:paraId="631F1BA9" w14:textId="079BA2D5" w:rsidR="00B0663F" w:rsidRPr="00B0663F" w:rsidRDefault="00B0663F" w:rsidP="00B0663F">
      <w:pPr>
        <w:spacing w:after="0" w:line="240" w:lineRule="auto"/>
        <w:ind w:left="709" w:hanging="709"/>
        <w:jc w:val="both"/>
        <w:rPr>
          <w:rFonts w:ascii="Arial" w:eastAsia="Arial" w:hAnsi="Arial" w:cs="Arial"/>
          <w:bCs/>
          <w:sz w:val="20"/>
          <w:szCs w:val="18"/>
          <w:u w:val="single"/>
          <w:lang w:val="es-PE"/>
        </w:rPr>
      </w:pPr>
      <w:r w:rsidRPr="00B0663F">
        <w:rPr>
          <w:rFonts w:ascii="Arial" w:eastAsia="Arial" w:hAnsi="Arial" w:cs="Arial"/>
          <w:bCs/>
          <w:sz w:val="20"/>
          <w:szCs w:val="18"/>
          <w:lang w:val="es-PE"/>
        </w:rPr>
        <w:t xml:space="preserve">Pérez, C., </w:t>
      </w:r>
      <w:r>
        <w:rPr>
          <w:rFonts w:ascii="Arial" w:eastAsia="Arial" w:hAnsi="Arial" w:cs="Arial"/>
          <w:bCs/>
          <w:sz w:val="20"/>
          <w:szCs w:val="18"/>
          <w:lang w:val="es-PE"/>
        </w:rPr>
        <w:t>y</w:t>
      </w:r>
      <w:r w:rsidRPr="00B0663F">
        <w:rPr>
          <w:rFonts w:ascii="Arial" w:eastAsia="Arial" w:hAnsi="Arial" w:cs="Arial"/>
          <w:bCs/>
          <w:sz w:val="20"/>
          <w:szCs w:val="18"/>
          <w:lang w:val="es-PE"/>
        </w:rPr>
        <w:t xml:space="preserve"> Perdomo, B. (2024). Inteligencia Artificial en comunicación: una revisión bibliométrica en Web </w:t>
      </w:r>
      <w:proofErr w:type="spellStart"/>
      <w:r w:rsidRPr="00B0663F">
        <w:rPr>
          <w:rFonts w:ascii="Arial" w:eastAsia="Arial" w:hAnsi="Arial" w:cs="Arial"/>
          <w:bCs/>
          <w:sz w:val="20"/>
          <w:szCs w:val="18"/>
          <w:lang w:val="es-PE"/>
        </w:rPr>
        <w:t>of</w:t>
      </w:r>
      <w:proofErr w:type="spellEnd"/>
      <w:r w:rsidRPr="00B0663F">
        <w:rPr>
          <w:rFonts w:ascii="Arial" w:eastAsia="Arial" w:hAnsi="Arial" w:cs="Arial"/>
          <w:bCs/>
          <w:sz w:val="20"/>
          <w:szCs w:val="18"/>
          <w:lang w:val="es-PE"/>
        </w:rPr>
        <w:t xml:space="preserve"> </w:t>
      </w:r>
      <w:proofErr w:type="spellStart"/>
      <w:r w:rsidRPr="00B0663F">
        <w:rPr>
          <w:rFonts w:ascii="Arial" w:eastAsia="Arial" w:hAnsi="Arial" w:cs="Arial"/>
          <w:bCs/>
          <w:sz w:val="20"/>
          <w:szCs w:val="18"/>
          <w:lang w:val="es-PE"/>
        </w:rPr>
        <w:t>Science</w:t>
      </w:r>
      <w:proofErr w:type="spellEnd"/>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Investigación</w:t>
      </w:r>
      <w:r w:rsidR="009321D6">
        <w:rPr>
          <w:rFonts w:ascii="Arial" w:eastAsia="Arial" w:hAnsi="Arial" w:cs="Arial"/>
          <w:bCs/>
          <w:i/>
          <w:iCs/>
          <w:sz w:val="20"/>
          <w:szCs w:val="18"/>
          <w:lang w:val="es-PE"/>
        </w:rPr>
        <w:t xml:space="preserve"> </w:t>
      </w:r>
      <w:r w:rsidRPr="00B0663F">
        <w:rPr>
          <w:rFonts w:ascii="Arial" w:eastAsia="Arial" w:hAnsi="Arial" w:cs="Arial"/>
          <w:bCs/>
          <w:i/>
          <w:iCs/>
          <w:sz w:val="20"/>
          <w:szCs w:val="18"/>
          <w:lang w:val="es-PE"/>
        </w:rPr>
        <w:t>bibliotecológica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38</w:t>
      </w:r>
      <w:r w:rsidRPr="00B0663F">
        <w:rPr>
          <w:rFonts w:ascii="Arial" w:eastAsia="Arial" w:hAnsi="Arial" w:cs="Arial"/>
          <w:bCs/>
          <w:sz w:val="20"/>
          <w:szCs w:val="18"/>
          <w:lang w:val="es-PE"/>
        </w:rPr>
        <w:t xml:space="preserve">(99), 165-185. </w:t>
      </w:r>
      <w:hyperlink r:id="rId21" w:history="1">
        <w:r w:rsidRPr="00B0663F">
          <w:rPr>
            <w:rStyle w:val="Hipervnculo"/>
            <w:rFonts w:ascii="Arial" w:eastAsia="Arial" w:hAnsi="Arial" w:cs="Arial"/>
            <w:bCs/>
            <w:sz w:val="20"/>
            <w:szCs w:val="18"/>
            <w:lang w:val="es-PE"/>
          </w:rPr>
          <w:t>https://doi.org/10.22201/iibi.24488321xe.2024.99.58882</w:t>
        </w:r>
      </w:hyperlink>
    </w:p>
    <w:p w14:paraId="3B751ABB" w14:textId="4CD992AE" w:rsidR="00B0663F" w:rsidRPr="00B0663F" w:rsidRDefault="00B0663F" w:rsidP="00B0663F">
      <w:pPr>
        <w:spacing w:after="0" w:line="240" w:lineRule="auto"/>
        <w:ind w:left="709" w:hanging="709"/>
        <w:jc w:val="both"/>
        <w:rPr>
          <w:rFonts w:ascii="Arial" w:eastAsia="Arial" w:hAnsi="Arial" w:cs="Arial"/>
          <w:bCs/>
          <w:sz w:val="20"/>
          <w:szCs w:val="18"/>
          <w:u w:val="single"/>
          <w:lang w:val="es-PE"/>
        </w:rPr>
      </w:pPr>
      <w:r w:rsidRPr="00B0663F">
        <w:rPr>
          <w:rFonts w:ascii="Arial" w:eastAsia="Arial" w:hAnsi="Arial" w:cs="Arial"/>
          <w:bCs/>
          <w:sz w:val="20"/>
          <w:szCs w:val="18"/>
          <w:lang w:val="es-PE"/>
        </w:rPr>
        <w:t xml:space="preserve">Quispe, V. H., Díaz, P. A., </w:t>
      </w:r>
      <w:r>
        <w:rPr>
          <w:rFonts w:ascii="Arial" w:eastAsia="Arial" w:hAnsi="Arial" w:cs="Arial"/>
          <w:bCs/>
          <w:sz w:val="20"/>
          <w:szCs w:val="18"/>
          <w:lang w:val="es-PE"/>
        </w:rPr>
        <w:t>y</w:t>
      </w:r>
      <w:r w:rsidRPr="00B0663F">
        <w:rPr>
          <w:rFonts w:ascii="Arial" w:eastAsia="Arial" w:hAnsi="Arial" w:cs="Arial"/>
          <w:bCs/>
          <w:sz w:val="20"/>
          <w:szCs w:val="18"/>
          <w:lang w:val="es-PE"/>
        </w:rPr>
        <w:t xml:space="preserve"> Huari, P. J. (2024). Análisis de la Producción Científica de la Inteligencia Artificial en la Educación Superior del Perú. </w:t>
      </w:r>
      <w:r w:rsidRPr="00B0663F">
        <w:rPr>
          <w:rFonts w:ascii="Arial" w:eastAsia="Arial" w:hAnsi="Arial" w:cs="Arial"/>
          <w:bCs/>
          <w:i/>
          <w:iCs/>
          <w:sz w:val="20"/>
          <w:szCs w:val="18"/>
          <w:lang w:val="es-PE"/>
        </w:rPr>
        <w:t>Ciencia Latina Revista Científica Multidisciplinar</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8</w:t>
      </w:r>
      <w:r w:rsidRPr="00B0663F">
        <w:rPr>
          <w:rFonts w:ascii="Arial" w:eastAsia="Arial" w:hAnsi="Arial" w:cs="Arial"/>
          <w:bCs/>
          <w:sz w:val="20"/>
          <w:szCs w:val="18"/>
          <w:lang w:val="es-PE"/>
        </w:rPr>
        <w:t xml:space="preserve">(5), 2347-2366. </w:t>
      </w:r>
      <w:r w:rsidRPr="00B0663F">
        <w:rPr>
          <w:rFonts w:ascii="Arial" w:eastAsia="Arial" w:hAnsi="Arial" w:cs="Arial"/>
          <w:bCs/>
          <w:color w:val="4472C4" w:themeColor="accent1"/>
          <w:sz w:val="20"/>
          <w:szCs w:val="18"/>
          <w:u w:val="single"/>
          <w:lang w:val="es-PE"/>
        </w:rPr>
        <w:t>https://doi.org/10.37811/cl_rcm.v8i5.13704</w:t>
      </w:r>
    </w:p>
    <w:p w14:paraId="168F46D6" w14:textId="77777777"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Ramos, J. (2024). Inteligencia artificial en publicaciones científicas. Ética e integridad ante un desafío emergente. </w:t>
      </w:r>
      <w:r w:rsidRPr="00B0663F">
        <w:rPr>
          <w:rFonts w:ascii="Arial" w:eastAsia="Arial" w:hAnsi="Arial" w:cs="Arial"/>
          <w:bCs/>
          <w:i/>
          <w:iCs/>
          <w:sz w:val="20"/>
          <w:szCs w:val="18"/>
          <w:lang w:val="es-PE"/>
        </w:rPr>
        <w:t>Anales de la Facultad de Medicina</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85</w:t>
      </w:r>
      <w:r w:rsidRPr="00B0663F">
        <w:rPr>
          <w:rFonts w:ascii="Arial" w:eastAsia="Arial" w:hAnsi="Arial" w:cs="Arial"/>
          <w:bCs/>
          <w:sz w:val="20"/>
          <w:szCs w:val="18"/>
          <w:lang w:val="es-PE"/>
        </w:rPr>
        <w:t>(4), 393-397. </w:t>
      </w:r>
      <w:hyperlink r:id="rId22" w:history="1">
        <w:r w:rsidRPr="00B0663F">
          <w:rPr>
            <w:rStyle w:val="Hipervnculo"/>
            <w:rFonts w:ascii="Arial" w:eastAsia="Arial" w:hAnsi="Arial" w:cs="Arial"/>
            <w:bCs/>
            <w:sz w:val="20"/>
            <w:szCs w:val="18"/>
            <w:lang w:val="es-PE"/>
          </w:rPr>
          <w:t>https://doi.org/10.15381/anales.v85i4.16129</w:t>
        </w:r>
      </w:hyperlink>
    </w:p>
    <w:p w14:paraId="119D3D7C" w14:textId="77777777"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Repiso, R. (2024). La inteligencia artificial en los procesos editoriales y la evaluación por pares. </w:t>
      </w:r>
      <w:r w:rsidRPr="00B0663F">
        <w:rPr>
          <w:rFonts w:ascii="Arial" w:eastAsia="Arial" w:hAnsi="Arial" w:cs="Arial"/>
          <w:bCs/>
          <w:i/>
          <w:iCs/>
          <w:sz w:val="20"/>
          <w:szCs w:val="18"/>
          <w:lang w:val="es-PE"/>
        </w:rPr>
        <w:t>Revista de investigación e innovación en ciencias de la salud</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6</w:t>
      </w:r>
      <w:r w:rsidRPr="00B0663F">
        <w:rPr>
          <w:rFonts w:ascii="Arial" w:eastAsia="Arial" w:hAnsi="Arial" w:cs="Arial"/>
          <w:bCs/>
          <w:sz w:val="20"/>
          <w:szCs w:val="18"/>
          <w:lang w:val="es-PE"/>
        </w:rPr>
        <w:t xml:space="preserve">(2), 1-4. </w:t>
      </w:r>
      <w:hyperlink r:id="rId23" w:history="1">
        <w:r w:rsidRPr="00B0663F">
          <w:rPr>
            <w:rStyle w:val="Hipervnculo"/>
            <w:rFonts w:ascii="Arial" w:eastAsia="Arial" w:hAnsi="Arial" w:cs="Arial"/>
            <w:bCs/>
            <w:sz w:val="20"/>
            <w:szCs w:val="18"/>
            <w:lang w:val="es-PE"/>
          </w:rPr>
          <w:t>https://doi.org/10.46634/riics.317</w:t>
        </w:r>
      </w:hyperlink>
    </w:p>
    <w:p w14:paraId="584C8B4C" w14:textId="77777777" w:rsidR="00B0663F" w:rsidRPr="00B0663F" w:rsidRDefault="00B0663F" w:rsidP="00B0663F">
      <w:pPr>
        <w:spacing w:after="0" w:line="240" w:lineRule="auto"/>
        <w:ind w:left="709" w:hanging="709"/>
        <w:jc w:val="both"/>
        <w:rPr>
          <w:rFonts w:ascii="Arial" w:eastAsia="Arial" w:hAnsi="Arial" w:cs="Arial"/>
          <w:bCs/>
          <w:color w:val="4472C4" w:themeColor="accent1"/>
          <w:sz w:val="20"/>
          <w:szCs w:val="18"/>
          <w:u w:val="single"/>
          <w:lang w:val="es-PE"/>
        </w:rPr>
      </w:pPr>
      <w:r w:rsidRPr="00B0663F">
        <w:rPr>
          <w:rFonts w:ascii="Arial" w:eastAsia="Arial" w:hAnsi="Arial" w:cs="Arial"/>
          <w:bCs/>
          <w:sz w:val="20"/>
          <w:szCs w:val="18"/>
          <w:lang w:val="es-PE"/>
        </w:rPr>
        <w:t>Ruiz, G. F. (2024). Implicaciones de la inteligencia artificial en la metodología de investigación. </w:t>
      </w:r>
      <w:r w:rsidRPr="00B0663F">
        <w:rPr>
          <w:rFonts w:ascii="Arial" w:eastAsia="Arial" w:hAnsi="Arial" w:cs="Arial"/>
          <w:bCs/>
          <w:i/>
          <w:iCs/>
          <w:sz w:val="20"/>
          <w:szCs w:val="18"/>
          <w:lang w:val="es-PE"/>
        </w:rPr>
        <w:t>Revista de Investigación en Tecnologías de la Información</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12</w:t>
      </w:r>
      <w:r w:rsidRPr="00B0663F">
        <w:rPr>
          <w:rFonts w:ascii="Arial" w:eastAsia="Arial" w:hAnsi="Arial" w:cs="Arial"/>
          <w:bCs/>
          <w:sz w:val="20"/>
          <w:szCs w:val="18"/>
          <w:lang w:val="es-PE"/>
        </w:rPr>
        <w:t xml:space="preserve">(26), 28–38. </w:t>
      </w:r>
      <w:r w:rsidRPr="00B0663F">
        <w:rPr>
          <w:rFonts w:ascii="Arial" w:eastAsia="Arial" w:hAnsi="Arial" w:cs="Arial"/>
          <w:bCs/>
          <w:color w:val="4472C4" w:themeColor="accent1"/>
          <w:sz w:val="20"/>
          <w:szCs w:val="18"/>
          <w:u w:val="single"/>
          <w:lang w:val="es-PE"/>
        </w:rPr>
        <w:t>https://doi.org/10.36825/RITI.12.26.003</w:t>
      </w:r>
    </w:p>
    <w:p w14:paraId="0B88C6DE" w14:textId="25409C6C" w:rsidR="00B0663F" w:rsidRPr="00B0663F" w:rsidRDefault="00B0663F" w:rsidP="00B0663F">
      <w:pPr>
        <w:spacing w:after="0" w:line="240" w:lineRule="auto"/>
        <w:ind w:left="709" w:hanging="709"/>
        <w:jc w:val="both"/>
        <w:rPr>
          <w:rFonts w:ascii="Arial" w:eastAsia="Arial" w:hAnsi="Arial" w:cs="Arial"/>
          <w:bCs/>
          <w:sz w:val="20"/>
          <w:szCs w:val="18"/>
          <w:lang w:val="es-PE"/>
        </w:rPr>
      </w:pPr>
      <w:r w:rsidRPr="00B0663F">
        <w:rPr>
          <w:rFonts w:ascii="Arial" w:eastAsia="Arial" w:hAnsi="Arial" w:cs="Arial"/>
          <w:bCs/>
          <w:sz w:val="20"/>
          <w:szCs w:val="18"/>
          <w:lang w:val="es-PE"/>
        </w:rPr>
        <w:t xml:space="preserve">Tinoco, C., </w:t>
      </w:r>
      <w:proofErr w:type="spellStart"/>
      <w:r w:rsidRPr="00B0663F">
        <w:rPr>
          <w:rFonts w:ascii="Arial" w:eastAsia="Arial" w:hAnsi="Arial" w:cs="Arial"/>
          <w:bCs/>
          <w:sz w:val="20"/>
          <w:szCs w:val="18"/>
          <w:lang w:val="es-PE"/>
        </w:rPr>
        <w:t>Lopes</w:t>
      </w:r>
      <w:proofErr w:type="spellEnd"/>
      <w:r w:rsidRPr="00B0663F">
        <w:rPr>
          <w:rFonts w:ascii="Arial" w:eastAsia="Arial" w:hAnsi="Arial" w:cs="Arial"/>
          <w:bCs/>
          <w:sz w:val="20"/>
          <w:szCs w:val="18"/>
          <w:lang w:val="es-PE"/>
        </w:rPr>
        <w:t xml:space="preserve">, M., </w:t>
      </w:r>
      <w:proofErr w:type="spellStart"/>
      <w:r w:rsidRPr="00B0663F">
        <w:rPr>
          <w:rFonts w:ascii="Arial" w:eastAsia="Arial" w:hAnsi="Arial" w:cs="Arial"/>
          <w:bCs/>
          <w:sz w:val="20"/>
          <w:szCs w:val="18"/>
          <w:lang w:val="es-PE"/>
        </w:rPr>
        <w:t>Yahiro</w:t>
      </w:r>
      <w:proofErr w:type="spellEnd"/>
      <w:r w:rsidRPr="00B0663F">
        <w:rPr>
          <w:rFonts w:ascii="Arial" w:eastAsia="Arial" w:hAnsi="Arial" w:cs="Arial"/>
          <w:bCs/>
          <w:sz w:val="20"/>
          <w:szCs w:val="18"/>
          <w:lang w:val="es-PE"/>
        </w:rPr>
        <w:t xml:space="preserve">, D., Ribeiro, B., </w:t>
      </w:r>
      <w:r>
        <w:rPr>
          <w:rFonts w:ascii="Arial" w:eastAsia="Arial" w:hAnsi="Arial" w:cs="Arial"/>
          <w:bCs/>
          <w:sz w:val="20"/>
          <w:szCs w:val="18"/>
          <w:lang w:val="es-PE"/>
        </w:rPr>
        <w:t>y</w:t>
      </w:r>
      <w:r w:rsidRPr="00B0663F">
        <w:rPr>
          <w:rFonts w:ascii="Arial" w:eastAsia="Arial" w:hAnsi="Arial" w:cs="Arial"/>
          <w:bCs/>
          <w:sz w:val="20"/>
          <w:szCs w:val="18"/>
          <w:lang w:val="es-PE"/>
        </w:rPr>
        <w:t xml:space="preserve"> Azevedo, F. (2025). Aplicaciones de la inteligencia artificial en la ciencia: una guía práctica para editores y autores. </w:t>
      </w:r>
      <w:r w:rsidRPr="00B0663F">
        <w:rPr>
          <w:rFonts w:ascii="Arial" w:eastAsia="Arial" w:hAnsi="Arial" w:cs="Arial"/>
          <w:bCs/>
          <w:i/>
          <w:iCs/>
          <w:sz w:val="20"/>
          <w:szCs w:val="18"/>
          <w:lang w:val="es-PE"/>
        </w:rPr>
        <w:t>Archivos de cardiología de México</w:t>
      </w:r>
      <w:r w:rsidRPr="00B0663F">
        <w:rPr>
          <w:rFonts w:ascii="Arial" w:eastAsia="Arial" w:hAnsi="Arial" w:cs="Arial"/>
          <w:bCs/>
          <w:sz w:val="20"/>
          <w:szCs w:val="18"/>
          <w:lang w:val="es-PE"/>
        </w:rPr>
        <w:t>, </w:t>
      </w:r>
      <w:r w:rsidRPr="00B0663F">
        <w:rPr>
          <w:rFonts w:ascii="Arial" w:eastAsia="Arial" w:hAnsi="Arial" w:cs="Arial"/>
          <w:bCs/>
          <w:i/>
          <w:iCs/>
          <w:sz w:val="20"/>
          <w:szCs w:val="18"/>
          <w:lang w:val="es-PE"/>
        </w:rPr>
        <w:t>95</w:t>
      </w:r>
      <w:r w:rsidRPr="00B0663F">
        <w:rPr>
          <w:rFonts w:ascii="Arial" w:eastAsia="Arial" w:hAnsi="Arial" w:cs="Arial"/>
          <w:bCs/>
          <w:sz w:val="20"/>
          <w:szCs w:val="18"/>
          <w:lang w:val="es-PE"/>
        </w:rPr>
        <w:t xml:space="preserve">(2), 135-137. </w:t>
      </w:r>
      <w:hyperlink r:id="rId24" w:history="1">
        <w:r w:rsidRPr="00B0663F">
          <w:rPr>
            <w:rStyle w:val="Hipervnculo"/>
            <w:rFonts w:ascii="Arial" w:eastAsia="Arial" w:hAnsi="Arial" w:cs="Arial"/>
            <w:bCs/>
            <w:sz w:val="20"/>
            <w:szCs w:val="18"/>
            <w:lang w:val="es-PE"/>
          </w:rPr>
          <w:t>https://doi.org/10.24875/acm.24000240</w:t>
        </w:r>
      </w:hyperlink>
    </w:p>
    <w:p w14:paraId="25E419F8" w14:textId="190A7495" w:rsidR="00683E7D" w:rsidRPr="00367F21" w:rsidRDefault="00683E7D" w:rsidP="00B0663F">
      <w:pPr>
        <w:spacing w:after="0" w:line="240" w:lineRule="auto"/>
        <w:ind w:left="709" w:hanging="709"/>
        <w:jc w:val="both"/>
        <w:rPr>
          <w:rFonts w:ascii="Arial" w:eastAsia="Arial" w:hAnsi="Arial" w:cs="Arial"/>
          <w:bCs/>
          <w:color w:val="4472C4" w:themeColor="accent1"/>
          <w:sz w:val="18"/>
          <w:szCs w:val="18"/>
          <w:u w:val="single"/>
          <w:lang w:val="es-EC"/>
        </w:rPr>
      </w:pPr>
    </w:p>
    <w:sectPr w:rsidR="00683E7D" w:rsidRPr="00367F21" w:rsidSect="00627E06">
      <w:footerReference w:type="default" r:id="rId25"/>
      <w:headerReference w:type="first" r:id="rId26"/>
      <w:footerReference w:type="first" r:id="rId27"/>
      <w:pgSz w:w="12240" w:h="15840"/>
      <w:pgMar w:top="1418" w:right="1134"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952B7E" w14:textId="77777777" w:rsidR="00A17D8E" w:rsidRDefault="00A17D8E" w:rsidP="00683E7D">
      <w:pPr>
        <w:spacing w:after="0" w:line="240" w:lineRule="auto"/>
      </w:pPr>
      <w:r>
        <w:separator/>
      </w:r>
    </w:p>
  </w:endnote>
  <w:endnote w:type="continuationSeparator" w:id="0">
    <w:p w14:paraId="49AA11F3" w14:textId="77777777" w:rsidR="00A17D8E" w:rsidRDefault="00A17D8E" w:rsidP="00683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BFBAE438-6DF3-4AE8-BB41-B4F77A1CA726}"/>
    <w:embedBold r:id="rId2" w:fontKey="{F6448008-4D89-42D9-86FE-3CD7EE289D01}"/>
    <w:embedItalic r:id="rId3" w:fontKey="{FDFC69C1-ED69-4A11-B2FA-FC5CA90A2CD7}"/>
  </w:font>
  <w:font w:name="Prompt">
    <w:panose1 w:val="00000500000000000000"/>
    <w:charset w:val="DE"/>
    <w:family w:val="auto"/>
    <w:pitch w:val="variable"/>
    <w:sig w:usb0="21000007" w:usb1="00000001" w:usb2="00000000" w:usb3="00000000" w:csb0="00010193" w:csb1="00000000"/>
  </w:font>
  <w:font w:name="Poppins Black">
    <w:panose1 w:val="00000A00000000000000"/>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78D01" w14:textId="252F3904" w:rsidR="004E5939" w:rsidRDefault="004E5939" w:rsidP="007A4FFB">
    <w:pPr>
      <w:spacing w:after="0" w:line="240" w:lineRule="auto"/>
      <w:jc w:val="both"/>
      <w:rPr>
        <w:rFonts w:asciiTheme="minorHAnsi" w:hAnsiTheme="minorHAnsi" w:cs="Arial"/>
        <w:color w:val="1F4E79" w:themeColor="accent5" w:themeShade="80"/>
        <w:sz w:val="18"/>
        <w:szCs w:val="16"/>
      </w:rPr>
    </w:pPr>
    <w:r w:rsidRPr="00CC42ED">
      <w:rPr>
        <w:noProof/>
        <w:lang w:val="en-US"/>
      </w:rPr>
      <w:drawing>
        <wp:anchor distT="0" distB="0" distL="114300" distR="114300" simplePos="0" relativeHeight="251667456" behindDoc="1" locked="0" layoutInCell="1" allowOverlap="1" wp14:anchorId="24DFF3ED" wp14:editId="2867D0D7">
          <wp:simplePos x="0" y="0"/>
          <wp:positionH relativeFrom="column">
            <wp:posOffset>-716692</wp:posOffset>
          </wp:positionH>
          <wp:positionV relativeFrom="paragraph">
            <wp:posOffset>-114249</wp:posOffset>
          </wp:positionV>
          <wp:extent cx="7772400" cy="914354"/>
          <wp:effectExtent l="0" t="0" r="0" b="635"/>
          <wp:wrapNone/>
          <wp:docPr id="705570498" name="Imagen 705570498"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82E0AE" w14:textId="76EAB503" w:rsidR="004E5939" w:rsidRPr="004E5389" w:rsidRDefault="004E5939" w:rsidP="00683E7D">
    <w:pPr>
      <w:pStyle w:val="Piedepgina"/>
      <w:jc w:val="right"/>
      <w:rPr>
        <w:rFonts w:ascii="Century Gothic" w:hAnsi="Century Gothic" w:cs="Poppins Black"/>
        <w:b/>
        <w:color w:val="1F4E79" w:themeColor="accent5" w:themeShade="80"/>
        <w:sz w:val="40"/>
        <w:szCs w:val="40"/>
      </w:rPr>
    </w:pPr>
    <w:r w:rsidRPr="004E5389">
      <w:rPr>
        <w:rFonts w:ascii="Century Gothic" w:hAnsi="Century Gothic" w:cs="Prompt"/>
        <w:b/>
        <w:color w:val="1F4E79" w:themeColor="accent5" w:themeShade="80"/>
        <w:sz w:val="28"/>
        <w:szCs w:val="28"/>
      </w:rPr>
      <w:fldChar w:fldCharType="begin"/>
    </w:r>
    <w:r w:rsidRPr="004E5389">
      <w:rPr>
        <w:rFonts w:ascii="Century Gothic" w:hAnsi="Century Gothic" w:cs="Prompt"/>
        <w:b/>
        <w:color w:val="1F4E79" w:themeColor="accent5" w:themeShade="80"/>
        <w:sz w:val="28"/>
        <w:szCs w:val="28"/>
      </w:rPr>
      <w:instrText>PAGE   \* MERGEFORMAT</w:instrText>
    </w:r>
    <w:r w:rsidRPr="004E5389">
      <w:rPr>
        <w:rFonts w:ascii="Century Gothic" w:hAnsi="Century Gothic" w:cs="Prompt"/>
        <w:b/>
        <w:color w:val="1F4E79" w:themeColor="accent5" w:themeShade="80"/>
        <w:sz w:val="28"/>
        <w:szCs w:val="28"/>
      </w:rPr>
      <w:fldChar w:fldCharType="separate"/>
    </w:r>
    <w:r w:rsidRPr="006C71D9">
      <w:rPr>
        <w:rFonts w:ascii="Century Gothic" w:hAnsi="Century Gothic" w:cs="Prompt"/>
        <w:b/>
        <w:noProof/>
        <w:color w:val="1F4E79" w:themeColor="accent5" w:themeShade="80"/>
        <w:sz w:val="28"/>
        <w:szCs w:val="28"/>
        <w:lang w:val="es-ES"/>
      </w:rPr>
      <w:t>5</w:t>
    </w:r>
    <w:r w:rsidRPr="004E5389">
      <w:rPr>
        <w:rFonts w:ascii="Century Gothic" w:hAnsi="Century Gothic" w:cs="Prompt"/>
        <w:b/>
        <w:color w:val="1F4E79" w:themeColor="accent5" w:themeShade="80"/>
        <w:sz w:val="28"/>
        <w:szCs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EE4DB" w14:textId="77777777" w:rsidR="004E5939" w:rsidRDefault="004E5939" w:rsidP="00EB4554">
    <w:pPr>
      <w:pStyle w:val="Piedepgina"/>
      <w:jc w:val="center"/>
    </w:pPr>
    <w:r w:rsidRPr="00CC42ED">
      <w:rPr>
        <w:noProof/>
        <w:lang w:val="en-US"/>
      </w:rPr>
      <w:drawing>
        <wp:anchor distT="0" distB="0" distL="114300" distR="114300" simplePos="0" relativeHeight="251665408" behindDoc="1" locked="0" layoutInCell="1" allowOverlap="1" wp14:anchorId="04681B58" wp14:editId="28EDAD20">
          <wp:simplePos x="0" y="0"/>
          <wp:positionH relativeFrom="column">
            <wp:posOffset>-720090</wp:posOffset>
          </wp:positionH>
          <wp:positionV relativeFrom="paragraph">
            <wp:posOffset>48260</wp:posOffset>
          </wp:positionV>
          <wp:extent cx="7772400" cy="914354"/>
          <wp:effectExtent l="0" t="0" r="0" b="635"/>
          <wp:wrapNone/>
          <wp:docPr id="7" name="Imagen 7"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BE7894" w14:textId="77777777" w:rsidR="004E5939" w:rsidRDefault="004E5939" w:rsidP="00EB4554">
    <w:pPr>
      <w:pStyle w:val="Piedepgina"/>
      <w:jc w:val="center"/>
    </w:pPr>
  </w:p>
  <w:p w14:paraId="4324A97F" w14:textId="77777777" w:rsidR="004E5939" w:rsidRDefault="004E593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68D3D0" w14:textId="77777777" w:rsidR="00A17D8E" w:rsidRDefault="00A17D8E" w:rsidP="00683E7D">
      <w:pPr>
        <w:spacing w:after="0" w:line="240" w:lineRule="auto"/>
      </w:pPr>
      <w:r>
        <w:separator/>
      </w:r>
    </w:p>
  </w:footnote>
  <w:footnote w:type="continuationSeparator" w:id="0">
    <w:p w14:paraId="57D05567" w14:textId="77777777" w:rsidR="00A17D8E" w:rsidRDefault="00A17D8E" w:rsidP="00683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66642" w14:textId="77777777" w:rsidR="004E5939" w:rsidRDefault="004E5939">
    <w:pPr>
      <w:pStyle w:val="Encabezado"/>
    </w:pPr>
    <w:r w:rsidRPr="007A4FFB">
      <w:rPr>
        <w:noProof/>
        <w:lang w:val="en-US"/>
      </w:rPr>
      <w:drawing>
        <wp:anchor distT="0" distB="0" distL="114300" distR="114300" simplePos="0" relativeHeight="251664384" behindDoc="1" locked="0" layoutInCell="1" allowOverlap="1" wp14:anchorId="04D4750C" wp14:editId="659AF2F9">
          <wp:simplePos x="0" y="0"/>
          <wp:positionH relativeFrom="column">
            <wp:posOffset>-720090</wp:posOffset>
          </wp:positionH>
          <wp:positionV relativeFrom="paragraph">
            <wp:posOffset>-450215</wp:posOffset>
          </wp:positionV>
          <wp:extent cx="7772400" cy="1332946"/>
          <wp:effectExtent l="0" t="0" r="0" b="635"/>
          <wp:wrapNone/>
          <wp:docPr id="9" name="Imagen 9"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86747"/>
                  <a:stretch/>
                </pic:blipFill>
                <pic:spPr bwMode="auto">
                  <a:xfrm>
                    <a:off x="0" y="0"/>
                    <a:ext cx="7772400" cy="13329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235CFE"/>
    <w:multiLevelType w:val="multilevel"/>
    <w:tmpl w:val="9F10D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E85C64"/>
    <w:multiLevelType w:val="multilevel"/>
    <w:tmpl w:val="6F3E3130"/>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A22675E"/>
    <w:multiLevelType w:val="multilevel"/>
    <w:tmpl w:val="A5645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A05170"/>
    <w:multiLevelType w:val="multilevel"/>
    <w:tmpl w:val="0BEEE61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06F2E29"/>
    <w:multiLevelType w:val="multilevel"/>
    <w:tmpl w:val="08B20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519926A8"/>
    <w:multiLevelType w:val="multilevel"/>
    <w:tmpl w:val="83A26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0"/>
  </w:num>
  <w:num w:numId="4">
    <w:abstractNumId w:val="4"/>
  </w:num>
  <w:num w:numId="5">
    <w:abstractNumId w:val="1"/>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4FFB"/>
    <w:rsid w:val="00007F12"/>
    <w:rsid w:val="000273FC"/>
    <w:rsid w:val="000529D8"/>
    <w:rsid w:val="00053251"/>
    <w:rsid w:val="000624DD"/>
    <w:rsid w:val="00070288"/>
    <w:rsid w:val="00083D90"/>
    <w:rsid w:val="000B221A"/>
    <w:rsid w:val="000F275E"/>
    <w:rsid w:val="00111DD2"/>
    <w:rsid w:val="00113C42"/>
    <w:rsid w:val="00114702"/>
    <w:rsid w:val="001443AC"/>
    <w:rsid w:val="00172E0C"/>
    <w:rsid w:val="00175702"/>
    <w:rsid w:val="00180F35"/>
    <w:rsid w:val="00183246"/>
    <w:rsid w:val="001844A0"/>
    <w:rsid w:val="001A4800"/>
    <w:rsid w:val="001A561C"/>
    <w:rsid w:val="001B0574"/>
    <w:rsid w:val="001C0C17"/>
    <w:rsid w:val="001E1D07"/>
    <w:rsid w:val="001E6965"/>
    <w:rsid w:val="00255017"/>
    <w:rsid w:val="00280FF4"/>
    <w:rsid w:val="002B712F"/>
    <w:rsid w:val="002C5594"/>
    <w:rsid w:val="002D2ADB"/>
    <w:rsid w:val="002E4A19"/>
    <w:rsid w:val="00304EF1"/>
    <w:rsid w:val="003356D1"/>
    <w:rsid w:val="00343F1E"/>
    <w:rsid w:val="003532AE"/>
    <w:rsid w:val="003667C2"/>
    <w:rsid w:val="00367F21"/>
    <w:rsid w:val="00382D16"/>
    <w:rsid w:val="0039043E"/>
    <w:rsid w:val="003B162A"/>
    <w:rsid w:val="003C287C"/>
    <w:rsid w:val="00412544"/>
    <w:rsid w:val="00461AE1"/>
    <w:rsid w:val="00464628"/>
    <w:rsid w:val="004729F5"/>
    <w:rsid w:val="00481665"/>
    <w:rsid w:val="00491C48"/>
    <w:rsid w:val="004D4964"/>
    <w:rsid w:val="004E5389"/>
    <w:rsid w:val="004E5939"/>
    <w:rsid w:val="004F00D7"/>
    <w:rsid w:val="004F029A"/>
    <w:rsid w:val="004F2549"/>
    <w:rsid w:val="00535AD4"/>
    <w:rsid w:val="005863D0"/>
    <w:rsid w:val="005B6571"/>
    <w:rsid w:val="005E7AC1"/>
    <w:rsid w:val="005F4705"/>
    <w:rsid w:val="00615726"/>
    <w:rsid w:val="00620B13"/>
    <w:rsid w:val="00622D49"/>
    <w:rsid w:val="00627E06"/>
    <w:rsid w:val="006315F1"/>
    <w:rsid w:val="00642908"/>
    <w:rsid w:val="00660156"/>
    <w:rsid w:val="006663E3"/>
    <w:rsid w:val="0068110D"/>
    <w:rsid w:val="00681B14"/>
    <w:rsid w:val="00683E7D"/>
    <w:rsid w:val="0069668E"/>
    <w:rsid w:val="006C71D9"/>
    <w:rsid w:val="006D3C4C"/>
    <w:rsid w:val="00706759"/>
    <w:rsid w:val="007150CB"/>
    <w:rsid w:val="00723F2B"/>
    <w:rsid w:val="00724B3C"/>
    <w:rsid w:val="007352BA"/>
    <w:rsid w:val="00784746"/>
    <w:rsid w:val="007A199B"/>
    <w:rsid w:val="007A4FFB"/>
    <w:rsid w:val="007B5C74"/>
    <w:rsid w:val="007C49FD"/>
    <w:rsid w:val="007E4FCD"/>
    <w:rsid w:val="00802B39"/>
    <w:rsid w:val="00817163"/>
    <w:rsid w:val="0085611B"/>
    <w:rsid w:val="00860E7D"/>
    <w:rsid w:val="00876224"/>
    <w:rsid w:val="00882AAF"/>
    <w:rsid w:val="00883714"/>
    <w:rsid w:val="008A02F4"/>
    <w:rsid w:val="008C4793"/>
    <w:rsid w:val="008E5179"/>
    <w:rsid w:val="008F5488"/>
    <w:rsid w:val="008F5582"/>
    <w:rsid w:val="009024DB"/>
    <w:rsid w:val="0092094D"/>
    <w:rsid w:val="00921D72"/>
    <w:rsid w:val="009223E3"/>
    <w:rsid w:val="00923C9D"/>
    <w:rsid w:val="009321D6"/>
    <w:rsid w:val="009447C3"/>
    <w:rsid w:val="0098556A"/>
    <w:rsid w:val="009B1897"/>
    <w:rsid w:val="009C1C68"/>
    <w:rsid w:val="009D505C"/>
    <w:rsid w:val="00A17D8E"/>
    <w:rsid w:val="00A17E32"/>
    <w:rsid w:val="00A3466C"/>
    <w:rsid w:val="00A43C2D"/>
    <w:rsid w:val="00A46D90"/>
    <w:rsid w:val="00A8117F"/>
    <w:rsid w:val="00A85212"/>
    <w:rsid w:val="00AA01D7"/>
    <w:rsid w:val="00AE25E2"/>
    <w:rsid w:val="00AE72B4"/>
    <w:rsid w:val="00B01F07"/>
    <w:rsid w:val="00B0663F"/>
    <w:rsid w:val="00B06D29"/>
    <w:rsid w:val="00B1415C"/>
    <w:rsid w:val="00B22200"/>
    <w:rsid w:val="00B2525B"/>
    <w:rsid w:val="00B3797C"/>
    <w:rsid w:val="00B50DF0"/>
    <w:rsid w:val="00B51632"/>
    <w:rsid w:val="00B56396"/>
    <w:rsid w:val="00BA57CC"/>
    <w:rsid w:val="00BB69B5"/>
    <w:rsid w:val="00BD65DF"/>
    <w:rsid w:val="00BF337B"/>
    <w:rsid w:val="00BF421D"/>
    <w:rsid w:val="00C00984"/>
    <w:rsid w:val="00C17283"/>
    <w:rsid w:val="00C5795F"/>
    <w:rsid w:val="00C65BA7"/>
    <w:rsid w:val="00C85A4A"/>
    <w:rsid w:val="00C93A3F"/>
    <w:rsid w:val="00C956BE"/>
    <w:rsid w:val="00CA4116"/>
    <w:rsid w:val="00CB40DD"/>
    <w:rsid w:val="00CC2434"/>
    <w:rsid w:val="00CC42ED"/>
    <w:rsid w:val="00CE3323"/>
    <w:rsid w:val="00CF1F1C"/>
    <w:rsid w:val="00CF4C70"/>
    <w:rsid w:val="00D17FAB"/>
    <w:rsid w:val="00D31D4A"/>
    <w:rsid w:val="00D43043"/>
    <w:rsid w:val="00D47DF0"/>
    <w:rsid w:val="00DB606E"/>
    <w:rsid w:val="00DD1A2F"/>
    <w:rsid w:val="00DE4D3A"/>
    <w:rsid w:val="00DE6601"/>
    <w:rsid w:val="00DE6904"/>
    <w:rsid w:val="00E14C58"/>
    <w:rsid w:val="00E14E0F"/>
    <w:rsid w:val="00E271E2"/>
    <w:rsid w:val="00E3578B"/>
    <w:rsid w:val="00E80AAF"/>
    <w:rsid w:val="00E818F8"/>
    <w:rsid w:val="00EB4554"/>
    <w:rsid w:val="00EB68F8"/>
    <w:rsid w:val="00EE61D0"/>
    <w:rsid w:val="00EF28BE"/>
    <w:rsid w:val="00EF3D72"/>
    <w:rsid w:val="00F04A38"/>
    <w:rsid w:val="00F27751"/>
    <w:rsid w:val="00F3007A"/>
    <w:rsid w:val="00F45AA2"/>
    <w:rsid w:val="00F5551C"/>
    <w:rsid w:val="00F763D7"/>
    <w:rsid w:val="00FA1EAD"/>
    <w:rsid w:val="00FA3902"/>
    <w:rsid w:val="00FC3FD5"/>
    <w:rsid w:val="00FE4B50"/>
    <w:rsid w:val="00FF08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BA7425"/>
  <w15:chartTrackingRefBased/>
  <w15:docId w15:val="{1DD4D71B-2255-488B-8D8C-8F07ABD94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A57CC"/>
    <w:pPr>
      <w:spacing w:after="160" w:line="259" w:lineRule="auto"/>
    </w:pPr>
    <w:rPr>
      <w:kern w:val="2"/>
      <w:sz w:val="22"/>
      <w:szCs w:val="22"/>
      <w:lang w:eastAsia="en-US"/>
    </w:rPr>
  </w:style>
  <w:style w:type="paragraph" w:styleId="Ttulo1">
    <w:name w:val="heading 1"/>
    <w:basedOn w:val="Normal"/>
    <w:next w:val="Normal"/>
    <w:link w:val="Ttulo1Car"/>
    <w:uiPriority w:val="9"/>
    <w:qFormat/>
    <w:rsid w:val="00461AE1"/>
    <w:pPr>
      <w:keepNext/>
      <w:keepLines/>
      <w:spacing w:before="240" w:after="0"/>
      <w:outlineLvl w:val="0"/>
    </w:pPr>
    <w:rPr>
      <w:rFonts w:ascii="Calibri Light" w:eastAsia="Times New Roman" w:hAnsi="Calibri Light"/>
      <w:color w:val="2F5496"/>
      <w:sz w:val="32"/>
      <w:szCs w:val="32"/>
    </w:rPr>
  </w:style>
  <w:style w:type="paragraph" w:styleId="Ttulo3">
    <w:name w:val="heading 3"/>
    <w:basedOn w:val="Normal"/>
    <w:next w:val="Normal"/>
    <w:link w:val="Ttulo3Car"/>
    <w:uiPriority w:val="9"/>
    <w:semiHidden/>
    <w:unhideWhenUsed/>
    <w:qFormat/>
    <w:rsid w:val="008A02F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2E4A19"/>
    <w:rPr>
      <w:rFonts w:eastAsia="Times New Roman"/>
      <w:sz w:val="22"/>
      <w:szCs w:val="22"/>
    </w:rPr>
  </w:style>
  <w:style w:type="character" w:customStyle="1" w:styleId="SinespaciadoCar">
    <w:name w:val="Sin espaciado Car"/>
    <w:link w:val="Sinespaciado"/>
    <w:uiPriority w:val="1"/>
    <w:rsid w:val="002E4A19"/>
    <w:rPr>
      <w:rFonts w:eastAsia="Times New Roman"/>
      <w:kern w:val="0"/>
      <w:lang w:eastAsia="es-CO"/>
    </w:rPr>
  </w:style>
  <w:style w:type="character" w:customStyle="1" w:styleId="Ttulo1Car">
    <w:name w:val="Título 1 Car"/>
    <w:link w:val="Ttulo1"/>
    <w:uiPriority w:val="9"/>
    <w:rsid w:val="00461AE1"/>
    <w:rPr>
      <w:rFonts w:ascii="Calibri Light" w:eastAsia="Times New Roman" w:hAnsi="Calibri Light" w:cs="Times New Roman"/>
      <w:color w:val="2F5496"/>
      <w:sz w:val="32"/>
      <w:szCs w:val="32"/>
    </w:rPr>
  </w:style>
  <w:style w:type="paragraph" w:styleId="TtuloTDC">
    <w:name w:val="TOC Heading"/>
    <w:basedOn w:val="Ttulo1"/>
    <w:next w:val="Normal"/>
    <w:uiPriority w:val="39"/>
    <w:unhideWhenUsed/>
    <w:qFormat/>
    <w:rsid w:val="00461AE1"/>
    <w:pPr>
      <w:outlineLvl w:val="9"/>
    </w:pPr>
    <w:rPr>
      <w:kern w:val="0"/>
      <w:lang w:eastAsia="es-CO"/>
    </w:rPr>
  </w:style>
  <w:style w:type="character" w:styleId="Hipervnculo">
    <w:name w:val="Hyperlink"/>
    <w:uiPriority w:val="99"/>
    <w:unhideWhenUsed/>
    <w:rsid w:val="00620B13"/>
    <w:rPr>
      <w:color w:val="0563C1"/>
      <w:u w:val="single"/>
    </w:rPr>
  </w:style>
  <w:style w:type="character" w:customStyle="1" w:styleId="Mencinsinresolver1">
    <w:name w:val="Mención sin resolver1"/>
    <w:uiPriority w:val="99"/>
    <w:semiHidden/>
    <w:unhideWhenUsed/>
    <w:rsid w:val="00620B13"/>
    <w:rPr>
      <w:color w:val="605E5C"/>
      <w:shd w:val="clear" w:color="auto" w:fill="E1DFDD"/>
    </w:rPr>
  </w:style>
  <w:style w:type="paragraph" w:styleId="Encabezado">
    <w:name w:val="header"/>
    <w:basedOn w:val="Normal"/>
    <w:link w:val="EncabezadoCar"/>
    <w:uiPriority w:val="99"/>
    <w:unhideWhenUsed/>
    <w:rsid w:val="00683E7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83E7D"/>
  </w:style>
  <w:style w:type="paragraph" w:styleId="Piedepgina">
    <w:name w:val="footer"/>
    <w:basedOn w:val="Normal"/>
    <w:link w:val="PiedepginaCar"/>
    <w:uiPriority w:val="99"/>
    <w:unhideWhenUsed/>
    <w:rsid w:val="00683E7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83E7D"/>
  </w:style>
  <w:style w:type="character" w:styleId="Hipervnculovisitado">
    <w:name w:val="FollowedHyperlink"/>
    <w:uiPriority w:val="99"/>
    <w:semiHidden/>
    <w:unhideWhenUsed/>
    <w:rsid w:val="00382D16"/>
    <w:rPr>
      <w:color w:val="954F72"/>
      <w:u w:val="single"/>
    </w:rPr>
  </w:style>
  <w:style w:type="character" w:styleId="Textoennegrita">
    <w:name w:val="Strong"/>
    <w:basedOn w:val="Fuentedeprrafopredeter"/>
    <w:uiPriority w:val="22"/>
    <w:qFormat/>
    <w:rsid w:val="003667C2"/>
    <w:rPr>
      <w:b/>
      <w:bCs/>
    </w:rPr>
  </w:style>
  <w:style w:type="paragraph" w:styleId="NormalWeb">
    <w:name w:val="Normal (Web)"/>
    <w:basedOn w:val="Normal"/>
    <w:uiPriority w:val="99"/>
    <w:unhideWhenUsed/>
    <w:rsid w:val="008F5582"/>
    <w:pPr>
      <w:spacing w:before="100" w:beforeAutospacing="1" w:after="100" w:afterAutospacing="1" w:line="240" w:lineRule="auto"/>
    </w:pPr>
    <w:rPr>
      <w:rFonts w:ascii="Times New Roman" w:eastAsia="Times New Roman" w:hAnsi="Times New Roman"/>
      <w:kern w:val="0"/>
      <w:sz w:val="24"/>
      <w:szCs w:val="24"/>
      <w:lang w:eastAsia="es-CO"/>
    </w:rPr>
  </w:style>
  <w:style w:type="character" w:styleId="Mencinsinresolver">
    <w:name w:val="Unresolved Mention"/>
    <w:basedOn w:val="Fuentedeprrafopredeter"/>
    <w:uiPriority w:val="99"/>
    <w:semiHidden/>
    <w:unhideWhenUsed/>
    <w:rsid w:val="00183246"/>
    <w:rPr>
      <w:color w:val="605E5C"/>
      <w:shd w:val="clear" w:color="auto" w:fill="E1DFDD"/>
    </w:rPr>
  </w:style>
  <w:style w:type="character" w:customStyle="1" w:styleId="Ttulo3Car">
    <w:name w:val="Título 3 Car"/>
    <w:basedOn w:val="Fuentedeprrafopredeter"/>
    <w:link w:val="Ttulo3"/>
    <w:uiPriority w:val="9"/>
    <w:semiHidden/>
    <w:rsid w:val="008A02F4"/>
    <w:rPr>
      <w:rFonts w:asciiTheme="majorHAnsi" w:eastAsiaTheme="majorEastAsia" w:hAnsiTheme="majorHAnsi" w:cstheme="majorBidi"/>
      <w:color w:val="1F3763" w:themeColor="accent1" w:themeShade="7F"/>
      <w:kern w:val="2"/>
      <w:sz w:val="24"/>
      <w:szCs w:val="24"/>
      <w:lang w:eastAsia="en-US"/>
    </w:rPr>
  </w:style>
  <w:style w:type="table" w:styleId="Tablaconcuadrcula">
    <w:name w:val="Table Grid"/>
    <w:basedOn w:val="Tablanormal"/>
    <w:uiPriority w:val="59"/>
    <w:rsid w:val="008A02F4"/>
    <w:rPr>
      <w:rFonts w:asciiTheme="minorHAnsi" w:eastAsiaTheme="minorHAnsi" w:hAnsiTheme="minorHAnsi" w:cstheme="minorBidi"/>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ASEPTIMAEDICINCar">
    <w:name w:val="APA SEPTIMA EDICIÓN Car"/>
    <w:basedOn w:val="Fuentedeprrafopredeter"/>
    <w:link w:val="APASEPTIMAEDICIN"/>
    <w:locked/>
    <w:rsid w:val="00784746"/>
    <w:rPr>
      <w:rFonts w:ascii="Arial" w:eastAsiaTheme="minorHAnsi" w:hAnsi="Arial" w:cs="Arial"/>
      <w:b/>
      <w:bCs/>
      <w:sz w:val="24"/>
      <w:szCs w:val="24"/>
      <w:lang w:val="es-MX" w:eastAsia="en-US"/>
    </w:rPr>
  </w:style>
  <w:style w:type="paragraph" w:customStyle="1" w:styleId="APASEPTIMAEDICIN">
    <w:name w:val="APA SEPTIMA EDICIÓN"/>
    <w:basedOn w:val="Normal"/>
    <w:link w:val="APASEPTIMAEDICINCar"/>
    <w:qFormat/>
    <w:rsid w:val="00784746"/>
    <w:pPr>
      <w:spacing w:line="360" w:lineRule="auto"/>
      <w:ind w:firstLine="720"/>
    </w:pPr>
    <w:rPr>
      <w:rFonts w:ascii="Arial" w:eastAsiaTheme="minorHAnsi" w:hAnsi="Arial" w:cs="Arial"/>
      <w:b/>
      <w:bCs/>
      <w:kern w:val="0"/>
      <w:sz w:val="24"/>
      <w:szCs w:val="24"/>
      <w:lang w:val="es-MX"/>
    </w:rPr>
  </w:style>
  <w:style w:type="table" w:customStyle="1" w:styleId="Tablaconcuadrcula1">
    <w:name w:val="Tabla con cuadrícula1"/>
    <w:basedOn w:val="Tablanormal"/>
    <w:uiPriority w:val="39"/>
    <w:rsid w:val="00784746"/>
    <w:rPr>
      <w:rFonts w:asciiTheme="minorHAnsi" w:eastAsia="SimSun" w:hAnsiTheme="minorHAnsi" w:cstheme="minorBidi"/>
      <w:sz w:val="22"/>
      <w:szCs w:val="22"/>
      <w:lang w:val="es-P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comentario">
    <w:name w:val="annotation text"/>
    <w:basedOn w:val="Normal"/>
    <w:link w:val="TextocomentarioCar"/>
    <w:uiPriority w:val="99"/>
    <w:semiHidden/>
    <w:unhideWhenUsed/>
    <w:rsid w:val="00723F2B"/>
    <w:pPr>
      <w:spacing w:line="240" w:lineRule="auto"/>
    </w:pPr>
    <w:rPr>
      <w:rFonts w:ascii="Times New Roman" w:eastAsiaTheme="minorHAnsi" w:hAnsi="Times New Roman" w:cstheme="minorBidi"/>
      <w:kern w:val="0"/>
      <w:sz w:val="20"/>
      <w:szCs w:val="20"/>
      <w:lang w:val="es-PE"/>
    </w:rPr>
  </w:style>
  <w:style w:type="character" w:customStyle="1" w:styleId="TextocomentarioCar">
    <w:name w:val="Texto comentario Car"/>
    <w:basedOn w:val="Fuentedeprrafopredeter"/>
    <w:link w:val="Textocomentario"/>
    <w:uiPriority w:val="99"/>
    <w:semiHidden/>
    <w:rsid w:val="00723F2B"/>
    <w:rPr>
      <w:rFonts w:ascii="Times New Roman" w:eastAsiaTheme="minorHAnsi" w:hAnsi="Times New Roman" w:cstheme="minorBidi"/>
      <w:lang w:val="es-PE" w:eastAsia="en-US"/>
    </w:rPr>
  </w:style>
  <w:style w:type="character" w:styleId="Refdecomentario">
    <w:name w:val="annotation reference"/>
    <w:basedOn w:val="Fuentedeprrafopredeter"/>
    <w:uiPriority w:val="99"/>
    <w:semiHidden/>
    <w:unhideWhenUsed/>
    <w:rsid w:val="00723F2B"/>
    <w:rPr>
      <w:sz w:val="16"/>
      <w:szCs w:val="16"/>
    </w:rPr>
  </w:style>
  <w:style w:type="paragraph" w:styleId="Textodeglobo">
    <w:name w:val="Balloon Text"/>
    <w:basedOn w:val="Normal"/>
    <w:link w:val="TextodegloboCar"/>
    <w:uiPriority w:val="99"/>
    <w:semiHidden/>
    <w:unhideWhenUsed/>
    <w:rsid w:val="00723F2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23F2B"/>
    <w:rPr>
      <w:rFonts w:ascii="Segoe UI" w:hAnsi="Segoe UI" w:cs="Segoe UI"/>
      <w:kern w:val="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70378">
      <w:bodyDiv w:val="1"/>
      <w:marLeft w:val="0"/>
      <w:marRight w:val="0"/>
      <w:marTop w:val="0"/>
      <w:marBottom w:val="0"/>
      <w:divBdr>
        <w:top w:val="none" w:sz="0" w:space="0" w:color="auto"/>
        <w:left w:val="none" w:sz="0" w:space="0" w:color="auto"/>
        <w:bottom w:val="none" w:sz="0" w:space="0" w:color="auto"/>
        <w:right w:val="none" w:sz="0" w:space="0" w:color="auto"/>
      </w:divBdr>
    </w:div>
    <w:div w:id="49308815">
      <w:bodyDiv w:val="1"/>
      <w:marLeft w:val="0"/>
      <w:marRight w:val="0"/>
      <w:marTop w:val="0"/>
      <w:marBottom w:val="0"/>
      <w:divBdr>
        <w:top w:val="none" w:sz="0" w:space="0" w:color="auto"/>
        <w:left w:val="none" w:sz="0" w:space="0" w:color="auto"/>
        <w:bottom w:val="none" w:sz="0" w:space="0" w:color="auto"/>
        <w:right w:val="none" w:sz="0" w:space="0" w:color="auto"/>
      </w:divBdr>
    </w:div>
    <w:div w:id="67387922">
      <w:bodyDiv w:val="1"/>
      <w:marLeft w:val="0"/>
      <w:marRight w:val="0"/>
      <w:marTop w:val="0"/>
      <w:marBottom w:val="0"/>
      <w:divBdr>
        <w:top w:val="none" w:sz="0" w:space="0" w:color="auto"/>
        <w:left w:val="none" w:sz="0" w:space="0" w:color="auto"/>
        <w:bottom w:val="none" w:sz="0" w:space="0" w:color="auto"/>
        <w:right w:val="none" w:sz="0" w:space="0" w:color="auto"/>
      </w:divBdr>
    </w:div>
    <w:div w:id="97872867">
      <w:bodyDiv w:val="1"/>
      <w:marLeft w:val="0"/>
      <w:marRight w:val="0"/>
      <w:marTop w:val="0"/>
      <w:marBottom w:val="0"/>
      <w:divBdr>
        <w:top w:val="none" w:sz="0" w:space="0" w:color="auto"/>
        <w:left w:val="none" w:sz="0" w:space="0" w:color="auto"/>
        <w:bottom w:val="none" w:sz="0" w:space="0" w:color="auto"/>
        <w:right w:val="none" w:sz="0" w:space="0" w:color="auto"/>
      </w:divBdr>
    </w:div>
    <w:div w:id="106392261">
      <w:bodyDiv w:val="1"/>
      <w:marLeft w:val="0"/>
      <w:marRight w:val="0"/>
      <w:marTop w:val="0"/>
      <w:marBottom w:val="0"/>
      <w:divBdr>
        <w:top w:val="none" w:sz="0" w:space="0" w:color="auto"/>
        <w:left w:val="none" w:sz="0" w:space="0" w:color="auto"/>
        <w:bottom w:val="none" w:sz="0" w:space="0" w:color="auto"/>
        <w:right w:val="none" w:sz="0" w:space="0" w:color="auto"/>
      </w:divBdr>
    </w:div>
    <w:div w:id="109055325">
      <w:bodyDiv w:val="1"/>
      <w:marLeft w:val="0"/>
      <w:marRight w:val="0"/>
      <w:marTop w:val="0"/>
      <w:marBottom w:val="0"/>
      <w:divBdr>
        <w:top w:val="none" w:sz="0" w:space="0" w:color="auto"/>
        <w:left w:val="none" w:sz="0" w:space="0" w:color="auto"/>
        <w:bottom w:val="none" w:sz="0" w:space="0" w:color="auto"/>
        <w:right w:val="none" w:sz="0" w:space="0" w:color="auto"/>
      </w:divBdr>
      <w:divsChild>
        <w:div w:id="102699304">
          <w:marLeft w:val="0"/>
          <w:marRight w:val="0"/>
          <w:marTop w:val="0"/>
          <w:marBottom w:val="0"/>
          <w:divBdr>
            <w:top w:val="none" w:sz="0" w:space="0" w:color="auto"/>
            <w:left w:val="none" w:sz="0" w:space="0" w:color="auto"/>
            <w:bottom w:val="none" w:sz="0" w:space="0" w:color="auto"/>
            <w:right w:val="none" w:sz="0" w:space="0" w:color="auto"/>
          </w:divBdr>
        </w:div>
      </w:divsChild>
    </w:div>
    <w:div w:id="121772289">
      <w:bodyDiv w:val="1"/>
      <w:marLeft w:val="0"/>
      <w:marRight w:val="0"/>
      <w:marTop w:val="0"/>
      <w:marBottom w:val="0"/>
      <w:divBdr>
        <w:top w:val="none" w:sz="0" w:space="0" w:color="auto"/>
        <w:left w:val="none" w:sz="0" w:space="0" w:color="auto"/>
        <w:bottom w:val="none" w:sz="0" w:space="0" w:color="auto"/>
        <w:right w:val="none" w:sz="0" w:space="0" w:color="auto"/>
      </w:divBdr>
    </w:div>
    <w:div w:id="128012373">
      <w:bodyDiv w:val="1"/>
      <w:marLeft w:val="0"/>
      <w:marRight w:val="0"/>
      <w:marTop w:val="0"/>
      <w:marBottom w:val="0"/>
      <w:divBdr>
        <w:top w:val="none" w:sz="0" w:space="0" w:color="auto"/>
        <w:left w:val="none" w:sz="0" w:space="0" w:color="auto"/>
        <w:bottom w:val="none" w:sz="0" w:space="0" w:color="auto"/>
        <w:right w:val="none" w:sz="0" w:space="0" w:color="auto"/>
      </w:divBdr>
    </w:div>
    <w:div w:id="178549919">
      <w:bodyDiv w:val="1"/>
      <w:marLeft w:val="0"/>
      <w:marRight w:val="0"/>
      <w:marTop w:val="0"/>
      <w:marBottom w:val="0"/>
      <w:divBdr>
        <w:top w:val="none" w:sz="0" w:space="0" w:color="auto"/>
        <w:left w:val="none" w:sz="0" w:space="0" w:color="auto"/>
        <w:bottom w:val="none" w:sz="0" w:space="0" w:color="auto"/>
        <w:right w:val="none" w:sz="0" w:space="0" w:color="auto"/>
      </w:divBdr>
    </w:div>
    <w:div w:id="200017570">
      <w:bodyDiv w:val="1"/>
      <w:marLeft w:val="0"/>
      <w:marRight w:val="0"/>
      <w:marTop w:val="0"/>
      <w:marBottom w:val="0"/>
      <w:divBdr>
        <w:top w:val="none" w:sz="0" w:space="0" w:color="auto"/>
        <w:left w:val="none" w:sz="0" w:space="0" w:color="auto"/>
        <w:bottom w:val="none" w:sz="0" w:space="0" w:color="auto"/>
        <w:right w:val="none" w:sz="0" w:space="0" w:color="auto"/>
      </w:divBdr>
    </w:div>
    <w:div w:id="203103763">
      <w:bodyDiv w:val="1"/>
      <w:marLeft w:val="0"/>
      <w:marRight w:val="0"/>
      <w:marTop w:val="0"/>
      <w:marBottom w:val="0"/>
      <w:divBdr>
        <w:top w:val="none" w:sz="0" w:space="0" w:color="auto"/>
        <w:left w:val="none" w:sz="0" w:space="0" w:color="auto"/>
        <w:bottom w:val="none" w:sz="0" w:space="0" w:color="auto"/>
        <w:right w:val="none" w:sz="0" w:space="0" w:color="auto"/>
      </w:divBdr>
    </w:div>
    <w:div w:id="236474842">
      <w:bodyDiv w:val="1"/>
      <w:marLeft w:val="0"/>
      <w:marRight w:val="0"/>
      <w:marTop w:val="0"/>
      <w:marBottom w:val="0"/>
      <w:divBdr>
        <w:top w:val="none" w:sz="0" w:space="0" w:color="auto"/>
        <w:left w:val="none" w:sz="0" w:space="0" w:color="auto"/>
        <w:bottom w:val="none" w:sz="0" w:space="0" w:color="auto"/>
        <w:right w:val="none" w:sz="0" w:space="0" w:color="auto"/>
      </w:divBdr>
    </w:div>
    <w:div w:id="264769658">
      <w:bodyDiv w:val="1"/>
      <w:marLeft w:val="0"/>
      <w:marRight w:val="0"/>
      <w:marTop w:val="0"/>
      <w:marBottom w:val="0"/>
      <w:divBdr>
        <w:top w:val="none" w:sz="0" w:space="0" w:color="auto"/>
        <w:left w:val="none" w:sz="0" w:space="0" w:color="auto"/>
        <w:bottom w:val="none" w:sz="0" w:space="0" w:color="auto"/>
        <w:right w:val="none" w:sz="0" w:space="0" w:color="auto"/>
      </w:divBdr>
    </w:div>
    <w:div w:id="295919200">
      <w:bodyDiv w:val="1"/>
      <w:marLeft w:val="0"/>
      <w:marRight w:val="0"/>
      <w:marTop w:val="0"/>
      <w:marBottom w:val="0"/>
      <w:divBdr>
        <w:top w:val="none" w:sz="0" w:space="0" w:color="auto"/>
        <w:left w:val="none" w:sz="0" w:space="0" w:color="auto"/>
        <w:bottom w:val="none" w:sz="0" w:space="0" w:color="auto"/>
        <w:right w:val="none" w:sz="0" w:space="0" w:color="auto"/>
      </w:divBdr>
    </w:div>
    <w:div w:id="313098204">
      <w:bodyDiv w:val="1"/>
      <w:marLeft w:val="0"/>
      <w:marRight w:val="0"/>
      <w:marTop w:val="0"/>
      <w:marBottom w:val="0"/>
      <w:divBdr>
        <w:top w:val="none" w:sz="0" w:space="0" w:color="auto"/>
        <w:left w:val="none" w:sz="0" w:space="0" w:color="auto"/>
        <w:bottom w:val="none" w:sz="0" w:space="0" w:color="auto"/>
        <w:right w:val="none" w:sz="0" w:space="0" w:color="auto"/>
      </w:divBdr>
    </w:div>
    <w:div w:id="357971757">
      <w:bodyDiv w:val="1"/>
      <w:marLeft w:val="0"/>
      <w:marRight w:val="0"/>
      <w:marTop w:val="0"/>
      <w:marBottom w:val="0"/>
      <w:divBdr>
        <w:top w:val="none" w:sz="0" w:space="0" w:color="auto"/>
        <w:left w:val="none" w:sz="0" w:space="0" w:color="auto"/>
        <w:bottom w:val="none" w:sz="0" w:space="0" w:color="auto"/>
        <w:right w:val="none" w:sz="0" w:space="0" w:color="auto"/>
      </w:divBdr>
    </w:div>
    <w:div w:id="359547587">
      <w:bodyDiv w:val="1"/>
      <w:marLeft w:val="0"/>
      <w:marRight w:val="0"/>
      <w:marTop w:val="0"/>
      <w:marBottom w:val="0"/>
      <w:divBdr>
        <w:top w:val="none" w:sz="0" w:space="0" w:color="auto"/>
        <w:left w:val="none" w:sz="0" w:space="0" w:color="auto"/>
        <w:bottom w:val="none" w:sz="0" w:space="0" w:color="auto"/>
        <w:right w:val="none" w:sz="0" w:space="0" w:color="auto"/>
      </w:divBdr>
    </w:div>
    <w:div w:id="364796277">
      <w:bodyDiv w:val="1"/>
      <w:marLeft w:val="0"/>
      <w:marRight w:val="0"/>
      <w:marTop w:val="0"/>
      <w:marBottom w:val="0"/>
      <w:divBdr>
        <w:top w:val="none" w:sz="0" w:space="0" w:color="auto"/>
        <w:left w:val="none" w:sz="0" w:space="0" w:color="auto"/>
        <w:bottom w:val="none" w:sz="0" w:space="0" w:color="auto"/>
        <w:right w:val="none" w:sz="0" w:space="0" w:color="auto"/>
      </w:divBdr>
    </w:div>
    <w:div w:id="369956255">
      <w:bodyDiv w:val="1"/>
      <w:marLeft w:val="0"/>
      <w:marRight w:val="0"/>
      <w:marTop w:val="0"/>
      <w:marBottom w:val="0"/>
      <w:divBdr>
        <w:top w:val="none" w:sz="0" w:space="0" w:color="auto"/>
        <w:left w:val="none" w:sz="0" w:space="0" w:color="auto"/>
        <w:bottom w:val="none" w:sz="0" w:space="0" w:color="auto"/>
        <w:right w:val="none" w:sz="0" w:space="0" w:color="auto"/>
      </w:divBdr>
    </w:div>
    <w:div w:id="382876324">
      <w:bodyDiv w:val="1"/>
      <w:marLeft w:val="0"/>
      <w:marRight w:val="0"/>
      <w:marTop w:val="0"/>
      <w:marBottom w:val="0"/>
      <w:divBdr>
        <w:top w:val="none" w:sz="0" w:space="0" w:color="auto"/>
        <w:left w:val="none" w:sz="0" w:space="0" w:color="auto"/>
        <w:bottom w:val="none" w:sz="0" w:space="0" w:color="auto"/>
        <w:right w:val="none" w:sz="0" w:space="0" w:color="auto"/>
      </w:divBdr>
    </w:div>
    <w:div w:id="396168762">
      <w:bodyDiv w:val="1"/>
      <w:marLeft w:val="0"/>
      <w:marRight w:val="0"/>
      <w:marTop w:val="0"/>
      <w:marBottom w:val="0"/>
      <w:divBdr>
        <w:top w:val="none" w:sz="0" w:space="0" w:color="auto"/>
        <w:left w:val="none" w:sz="0" w:space="0" w:color="auto"/>
        <w:bottom w:val="none" w:sz="0" w:space="0" w:color="auto"/>
        <w:right w:val="none" w:sz="0" w:space="0" w:color="auto"/>
      </w:divBdr>
    </w:div>
    <w:div w:id="418720838">
      <w:bodyDiv w:val="1"/>
      <w:marLeft w:val="0"/>
      <w:marRight w:val="0"/>
      <w:marTop w:val="0"/>
      <w:marBottom w:val="0"/>
      <w:divBdr>
        <w:top w:val="none" w:sz="0" w:space="0" w:color="auto"/>
        <w:left w:val="none" w:sz="0" w:space="0" w:color="auto"/>
        <w:bottom w:val="none" w:sz="0" w:space="0" w:color="auto"/>
        <w:right w:val="none" w:sz="0" w:space="0" w:color="auto"/>
      </w:divBdr>
    </w:div>
    <w:div w:id="429668125">
      <w:bodyDiv w:val="1"/>
      <w:marLeft w:val="0"/>
      <w:marRight w:val="0"/>
      <w:marTop w:val="0"/>
      <w:marBottom w:val="0"/>
      <w:divBdr>
        <w:top w:val="none" w:sz="0" w:space="0" w:color="auto"/>
        <w:left w:val="none" w:sz="0" w:space="0" w:color="auto"/>
        <w:bottom w:val="none" w:sz="0" w:space="0" w:color="auto"/>
        <w:right w:val="none" w:sz="0" w:space="0" w:color="auto"/>
      </w:divBdr>
    </w:div>
    <w:div w:id="450592205">
      <w:bodyDiv w:val="1"/>
      <w:marLeft w:val="0"/>
      <w:marRight w:val="0"/>
      <w:marTop w:val="0"/>
      <w:marBottom w:val="0"/>
      <w:divBdr>
        <w:top w:val="none" w:sz="0" w:space="0" w:color="auto"/>
        <w:left w:val="none" w:sz="0" w:space="0" w:color="auto"/>
        <w:bottom w:val="none" w:sz="0" w:space="0" w:color="auto"/>
        <w:right w:val="none" w:sz="0" w:space="0" w:color="auto"/>
      </w:divBdr>
      <w:divsChild>
        <w:div w:id="2119829785">
          <w:marLeft w:val="0"/>
          <w:marRight w:val="0"/>
          <w:marTop w:val="0"/>
          <w:marBottom w:val="0"/>
          <w:divBdr>
            <w:top w:val="none" w:sz="0" w:space="0" w:color="auto"/>
            <w:left w:val="none" w:sz="0" w:space="0" w:color="auto"/>
            <w:bottom w:val="none" w:sz="0" w:space="0" w:color="auto"/>
            <w:right w:val="none" w:sz="0" w:space="0" w:color="auto"/>
          </w:divBdr>
        </w:div>
      </w:divsChild>
    </w:div>
    <w:div w:id="465247446">
      <w:bodyDiv w:val="1"/>
      <w:marLeft w:val="0"/>
      <w:marRight w:val="0"/>
      <w:marTop w:val="0"/>
      <w:marBottom w:val="0"/>
      <w:divBdr>
        <w:top w:val="none" w:sz="0" w:space="0" w:color="auto"/>
        <w:left w:val="none" w:sz="0" w:space="0" w:color="auto"/>
        <w:bottom w:val="none" w:sz="0" w:space="0" w:color="auto"/>
        <w:right w:val="none" w:sz="0" w:space="0" w:color="auto"/>
      </w:divBdr>
    </w:div>
    <w:div w:id="477117253">
      <w:bodyDiv w:val="1"/>
      <w:marLeft w:val="0"/>
      <w:marRight w:val="0"/>
      <w:marTop w:val="0"/>
      <w:marBottom w:val="0"/>
      <w:divBdr>
        <w:top w:val="none" w:sz="0" w:space="0" w:color="auto"/>
        <w:left w:val="none" w:sz="0" w:space="0" w:color="auto"/>
        <w:bottom w:val="none" w:sz="0" w:space="0" w:color="auto"/>
        <w:right w:val="none" w:sz="0" w:space="0" w:color="auto"/>
      </w:divBdr>
    </w:div>
    <w:div w:id="483551321">
      <w:bodyDiv w:val="1"/>
      <w:marLeft w:val="0"/>
      <w:marRight w:val="0"/>
      <w:marTop w:val="0"/>
      <w:marBottom w:val="0"/>
      <w:divBdr>
        <w:top w:val="none" w:sz="0" w:space="0" w:color="auto"/>
        <w:left w:val="none" w:sz="0" w:space="0" w:color="auto"/>
        <w:bottom w:val="none" w:sz="0" w:space="0" w:color="auto"/>
        <w:right w:val="none" w:sz="0" w:space="0" w:color="auto"/>
      </w:divBdr>
    </w:div>
    <w:div w:id="510527147">
      <w:bodyDiv w:val="1"/>
      <w:marLeft w:val="0"/>
      <w:marRight w:val="0"/>
      <w:marTop w:val="0"/>
      <w:marBottom w:val="0"/>
      <w:divBdr>
        <w:top w:val="none" w:sz="0" w:space="0" w:color="auto"/>
        <w:left w:val="none" w:sz="0" w:space="0" w:color="auto"/>
        <w:bottom w:val="none" w:sz="0" w:space="0" w:color="auto"/>
        <w:right w:val="none" w:sz="0" w:space="0" w:color="auto"/>
      </w:divBdr>
    </w:div>
    <w:div w:id="521434550">
      <w:bodyDiv w:val="1"/>
      <w:marLeft w:val="0"/>
      <w:marRight w:val="0"/>
      <w:marTop w:val="0"/>
      <w:marBottom w:val="0"/>
      <w:divBdr>
        <w:top w:val="none" w:sz="0" w:space="0" w:color="auto"/>
        <w:left w:val="none" w:sz="0" w:space="0" w:color="auto"/>
        <w:bottom w:val="none" w:sz="0" w:space="0" w:color="auto"/>
        <w:right w:val="none" w:sz="0" w:space="0" w:color="auto"/>
      </w:divBdr>
    </w:div>
    <w:div w:id="538056497">
      <w:bodyDiv w:val="1"/>
      <w:marLeft w:val="0"/>
      <w:marRight w:val="0"/>
      <w:marTop w:val="0"/>
      <w:marBottom w:val="0"/>
      <w:divBdr>
        <w:top w:val="none" w:sz="0" w:space="0" w:color="auto"/>
        <w:left w:val="none" w:sz="0" w:space="0" w:color="auto"/>
        <w:bottom w:val="none" w:sz="0" w:space="0" w:color="auto"/>
        <w:right w:val="none" w:sz="0" w:space="0" w:color="auto"/>
      </w:divBdr>
    </w:div>
    <w:div w:id="538318463">
      <w:bodyDiv w:val="1"/>
      <w:marLeft w:val="0"/>
      <w:marRight w:val="0"/>
      <w:marTop w:val="0"/>
      <w:marBottom w:val="0"/>
      <w:divBdr>
        <w:top w:val="none" w:sz="0" w:space="0" w:color="auto"/>
        <w:left w:val="none" w:sz="0" w:space="0" w:color="auto"/>
        <w:bottom w:val="none" w:sz="0" w:space="0" w:color="auto"/>
        <w:right w:val="none" w:sz="0" w:space="0" w:color="auto"/>
      </w:divBdr>
    </w:div>
    <w:div w:id="575627495">
      <w:bodyDiv w:val="1"/>
      <w:marLeft w:val="0"/>
      <w:marRight w:val="0"/>
      <w:marTop w:val="0"/>
      <w:marBottom w:val="0"/>
      <w:divBdr>
        <w:top w:val="none" w:sz="0" w:space="0" w:color="auto"/>
        <w:left w:val="none" w:sz="0" w:space="0" w:color="auto"/>
        <w:bottom w:val="none" w:sz="0" w:space="0" w:color="auto"/>
        <w:right w:val="none" w:sz="0" w:space="0" w:color="auto"/>
      </w:divBdr>
    </w:div>
    <w:div w:id="576866575">
      <w:bodyDiv w:val="1"/>
      <w:marLeft w:val="0"/>
      <w:marRight w:val="0"/>
      <w:marTop w:val="0"/>
      <w:marBottom w:val="0"/>
      <w:divBdr>
        <w:top w:val="none" w:sz="0" w:space="0" w:color="auto"/>
        <w:left w:val="none" w:sz="0" w:space="0" w:color="auto"/>
        <w:bottom w:val="none" w:sz="0" w:space="0" w:color="auto"/>
        <w:right w:val="none" w:sz="0" w:space="0" w:color="auto"/>
      </w:divBdr>
    </w:div>
    <w:div w:id="629241965">
      <w:bodyDiv w:val="1"/>
      <w:marLeft w:val="0"/>
      <w:marRight w:val="0"/>
      <w:marTop w:val="0"/>
      <w:marBottom w:val="0"/>
      <w:divBdr>
        <w:top w:val="none" w:sz="0" w:space="0" w:color="auto"/>
        <w:left w:val="none" w:sz="0" w:space="0" w:color="auto"/>
        <w:bottom w:val="none" w:sz="0" w:space="0" w:color="auto"/>
        <w:right w:val="none" w:sz="0" w:space="0" w:color="auto"/>
      </w:divBdr>
    </w:div>
    <w:div w:id="633296425">
      <w:bodyDiv w:val="1"/>
      <w:marLeft w:val="0"/>
      <w:marRight w:val="0"/>
      <w:marTop w:val="0"/>
      <w:marBottom w:val="0"/>
      <w:divBdr>
        <w:top w:val="none" w:sz="0" w:space="0" w:color="auto"/>
        <w:left w:val="none" w:sz="0" w:space="0" w:color="auto"/>
        <w:bottom w:val="none" w:sz="0" w:space="0" w:color="auto"/>
        <w:right w:val="none" w:sz="0" w:space="0" w:color="auto"/>
      </w:divBdr>
    </w:div>
    <w:div w:id="633364131">
      <w:bodyDiv w:val="1"/>
      <w:marLeft w:val="0"/>
      <w:marRight w:val="0"/>
      <w:marTop w:val="0"/>
      <w:marBottom w:val="0"/>
      <w:divBdr>
        <w:top w:val="none" w:sz="0" w:space="0" w:color="auto"/>
        <w:left w:val="none" w:sz="0" w:space="0" w:color="auto"/>
        <w:bottom w:val="none" w:sz="0" w:space="0" w:color="auto"/>
        <w:right w:val="none" w:sz="0" w:space="0" w:color="auto"/>
      </w:divBdr>
    </w:div>
    <w:div w:id="637609236">
      <w:bodyDiv w:val="1"/>
      <w:marLeft w:val="0"/>
      <w:marRight w:val="0"/>
      <w:marTop w:val="0"/>
      <w:marBottom w:val="0"/>
      <w:divBdr>
        <w:top w:val="none" w:sz="0" w:space="0" w:color="auto"/>
        <w:left w:val="none" w:sz="0" w:space="0" w:color="auto"/>
        <w:bottom w:val="none" w:sz="0" w:space="0" w:color="auto"/>
        <w:right w:val="none" w:sz="0" w:space="0" w:color="auto"/>
      </w:divBdr>
    </w:div>
    <w:div w:id="661659114">
      <w:bodyDiv w:val="1"/>
      <w:marLeft w:val="0"/>
      <w:marRight w:val="0"/>
      <w:marTop w:val="0"/>
      <w:marBottom w:val="0"/>
      <w:divBdr>
        <w:top w:val="none" w:sz="0" w:space="0" w:color="auto"/>
        <w:left w:val="none" w:sz="0" w:space="0" w:color="auto"/>
        <w:bottom w:val="none" w:sz="0" w:space="0" w:color="auto"/>
        <w:right w:val="none" w:sz="0" w:space="0" w:color="auto"/>
      </w:divBdr>
    </w:div>
    <w:div w:id="759527661">
      <w:bodyDiv w:val="1"/>
      <w:marLeft w:val="0"/>
      <w:marRight w:val="0"/>
      <w:marTop w:val="0"/>
      <w:marBottom w:val="0"/>
      <w:divBdr>
        <w:top w:val="none" w:sz="0" w:space="0" w:color="auto"/>
        <w:left w:val="none" w:sz="0" w:space="0" w:color="auto"/>
        <w:bottom w:val="none" w:sz="0" w:space="0" w:color="auto"/>
        <w:right w:val="none" w:sz="0" w:space="0" w:color="auto"/>
      </w:divBdr>
    </w:div>
    <w:div w:id="763652562">
      <w:bodyDiv w:val="1"/>
      <w:marLeft w:val="0"/>
      <w:marRight w:val="0"/>
      <w:marTop w:val="0"/>
      <w:marBottom w:val="0"/>
      <w:divBdr>
        <w:top w:val="none" w:sz="0" w:space="0" w:color="auto"/>
        <w:left w:val="none" w:sz="0" w:space="0" w:color="auto"/>
        <w:bottom w:val="none" w:sz="0" w:space="0" w:color="auto"/>
        <w:right w:val="none" w:sz="0" w:space="0" w:color="auto"/>
      </w:divBdr>
    </w:div>
    <w:div w:id="781072522">
      <w:bodyDiv w:val="1"/>
      <w:marLeft w:val="0"/>
      <w:marRight w:val="0"/>
      <w:marTop w:val="0"/>
      <w:marBottom w:val="0"/>
      <w:divBdr>
        <w:top w:val="none" w:sz="0" w:space="0" w:color="auto"/>
        <w:left w:val="none" w:sz="0" w:space="0" w:color="auto"/>
        <w:bottom w:val="none" w:sz="0" w:space="0" w:color="auto"/>
        <w:right w:val="none" w:sz="0" w:space="0" w:color="auto"/>
      </w:divBdr>
    </w:div>
    <w:div w:id="787235625">
      <w:bodyDiv w:val="1"/>
      <w:marLeft w:val="0"/>
      <w:marRight w:val="0"/>
      <w:marTop w:val="0"/>
      <w:marBottom w:val="0"/>
      <w:divBdr>
        <w:top w:val="none" w:sz="0" w:space="0" w:color="auto"/>
        <w:left w:val="none" w:sz="0" w:space="0" w:color="auto"/>
        <w:bottom w:val="none" w:sz="0" w:space="0" w:color="auto"/>
        <w:right w:val="none" w:sz="0" w:space="0" w:color="auto"/>
      </w:divBdr>
    </w:div>
    <w:div w:id="822282755">
      <w:bodyDiv w:val="1"/>
      <w:marLeft w:val="0"/>
      <w:marRight w:val="0"/>
      <w:marTop w:val="0"/>
      <w:marBottom w:val="0"/>
      <w:divBdr>
        <w:top w:val="none" w:sz="0" w:space="0" w:color="auto"/>
        <w:left w:val="none" w:sz="0" w:space="0" w:color="auto"/>
        <w:bottom w:val="none" w:sz="0" w:space="0" w:color="auto"/>
        <w:right w:val="none" w:sz="0" w:space="0" w:color="auto"/>
      </w:divBdr>
    </w:div>
    <w:div w:id="837962373">
      <w:bodyDiv w:val="1"/>
      <w:marLeft w:val="0"/>
      <w:marRight w:val="0"/>
      <w:marTop w:val="0"/>
      <w:marBottom w:val="0"/>
      <w:divBdr>
        <w:top w:val="none" w:sz="0" w:space="0" w:color="auto"/>
        <w:left w:val="none" w:sz="0" w:space="0" w:color="auto"/>
        <w:bottom w:val="none" w:sz="0" w:space="0" w:color="auto"/>
        <w:right w:val="none" w:sz="0" w:space="0" w:color="auto"/>
      </w:divBdr>
    </w:div>
    <w:div w:id="869226962">
      <w:bodyDiv w:val="1"/>
      <w:marLeft w:val="0"/>
      <w:marRight w:val="0"/>
      <w:marTop w:val="0"/>
      <w:marBottom w:val="0"/>
      <w:divBdr>
        <w:top w:val="none" w:sz="0" w:space="0" w:color="auto"/>
        <w:left w:val="none" w:sz="0" w:space="0" w:color="auto"/>
        <w:bottom w:val="none" w:sz="0" w:space="0" w:color="auto"/>
        <w:right w:val="none" w:sz="0" w:space="0" w:color="auto"/>
      </w:divBdr>
    </w:div>
    <w:div w:id="902451068">
      <w:bodyDiv w:val="1"/>
      <w:marLeft w:val="0"/>
      <w:marRight w:val="0"/>
      <w:marTop w:val="0"/>
      <w:marBottom w:val="0"/>
      <w:divBdr>
        <w:top w:val="none" w:sz="0" w:space="0" w:color="auto"/>
        <w:left w:val="none" w:sz="0" w:space="0" w:color="auto"/>
        <w:bottom w:val="none" w:sz="0" w:space="0" w:color="auto"/>
        <w:right w:val="none" w:sz="0" w:space="0" w:color="auto"/>
      </w:divBdr>
    </w:div>
    <w:div w:id="905803776">
      <w:bodyDiv w:val="1"/>
      <w:marLeft w:val="0"/>
      <w:marRight w:val="0"/>
      <w:marTop w:val="0"/>
      <w:marBottom w:val="0"/>
      <w:divBdr>
        <w:top w:val="none" w:sz="0" w:space="0" w:color="auto"/>
        <w:left w:val="none" w:sz="0" w:space="0" w:color="auto"/>
        <w:bottom w:val="none" w:sz="0" w:space="0" w:color="auto"/>
        <w:right w:val="none" w:sz="0" w:space="0" w:color="auto"/>
      </w:divBdr>
    </w:div>
    <w:div w:id="932475843">
      <w:bodyDiv w:val="1"/>
      <w:marLeft w:val="0"/>
      <w:marRight w:val="0"/>
      <w:marTop w:val="0"/>
      <w:marBottom w:val="0"/>
      <w:divBdr>
        <w:top w:val="none" w:sz="0" w:space="0" w:color="auto"/>
        <w:left w:val="none" w:sz="0" w:space="0" w:color="auto"/>
        <w:bottom w:val="none" w:sz="0" w:space="0" w:color="auto"/>
        <w:right w:val="none" w:sz="0" w:space="0" w:color="auto"/>
      </w:divBdr>
    </w:div>
    <w:div w:id="934168746">
      <w:bodyDiv w:val="1"/>
      <w:marLeft w:val="0"/>
      <w:marRight w:val="0"/>
      <w:marTop w:val="0"/>
      <w:marBottom w:val="0"/>
      <w:divBdr>
        <w:top w:val="none" w:sz="0" w:space="0" w:color="auto"/>
        <w:left w:val="none" w:sz="0" w:space="0" w:color="auto"/>
        <w:bottom w:val="none" w:sz="0" w:space="0" w:color="auto"/>
        <w:right w:val="none" w:sz="0" w:space="0" w:color="auto"/>
      </w:divBdr>
    </w:div>
    <w:div w:id="950211468">
      <w:bodyDiv w:val="1"/>
      <w:marLeft w:val="0"/>
      <w:marRight w:val="0"/>
      <w:marTop w:val="0"/>
      <w:marBottom w:val="0"/>
      <w:divBdr>
        <w:top w:val="none" w:sz="0" w:space="0" w:color="auto"/>
        <w:left w:val="none" w:sz="0" w:space="0" w:color="auto"/>
        <w:bottom w:val="none" w:sz="0" w:space="0" w:color="auto"/>
        <w:right w:val="none" w:sz="0" w:space="0" w:color="auto"/>
      </w:divBdr>
    </w:div>
    <w:div w:id="954749601">
      <w:bodyDiv w:val="1"/>
      <w:marLeft w:val="0"/>
      <w:marRight w:val="0"/>
      <w:marTop w:val="0"/>
      <w:marBottom w:val="0"/>
      <w:divBdr>
        <w:top w:val="none" w:sz="0" w:space="0" w:color="auto"/>
        <w:left w:val="none" w:sz="0" w:space="0" w:color="auto"/>
        <w:bottom w:val="none" w:sz="0" w:space="0" w:color="auto"/>
        <w:right w:val="none" w:sz="0" w:space="0" w:color="auto"/>
      </w:divBdr>
    </w:div>
    <w:div w:id="961695301">
      <w:bodyDiv w:val="1"/>
      <w:marLeft w:val="0"/>
      <w:marRight w:val="0"/>
      <w:marTop w:val="0"/>
      <w:marBottom w:val="0"/>
      <w:divBdr>
        <w:top w:val="none" w:sz="0" w:space="0" w:color="auto"/>
        <w:left w:val="none" w:sz="0" w:space="0" w:color="auto"/>
        <w:bottom w:val="none" w:sz="0" w:space="0" w:color="auto"/>
        <w:right w:val="none" w:sz="0" w:space="0" w:color="auto"/>
      </w:divBdr>
    </w:div>
    <w:div w:id="1035498777">
      <w:bodyDiv w:val="1"/>
      <w:marLeft w:val="0"/>
      <w:marRight w:val="0"/>
      <w:marTop w:val="0"/>
      <w:marBottom w:val="0"/>
      <w:divBdr>
        <w:top w:val="none" w:sz="0" w:space="0" w:color="auto"/>
        <w:left w:val="none" w:sz="0" w:space="0" w:color="auto"/>
        <w:bottom w:val="none" w:sz="0" w:space="0" w:color="auto"/>
        <w:right w:val="none" w:sz="0" w:space="0" w:color="auto"/>
      </w:divBdr>
    </w:div>
    <w:div w:id="1052583955">
      <w:bodyDiv w:val="1"/>
      <w:marLeft w:val="0"/>
      <w:marRight w:val="0"/>
      <w:marTop w:val="0"/>
      <w:marBottom w:val="0"/>
      <w:divBdr>
        <w:top w:val="none" w:sz="0" w:space="0" w:color="auto"/>
        <w:left w:val="none" w:sz="0" w:space="0" w:color="auto"/>
        <w:bottom w:val="none" w:sz="0" w:space="0" w:color="auto"/>
        <w:right w:val="none" w:sz="0" w:space="0" w:color="auto"/>
      </w:divBdr>
    </w:div>
    <w:div w:id="1053701391">
      <w:bodyDiv w:val="1"/>
      <w:marLeft w:val="0"/>
      <w:marRight w:val="0"/>
      <w:marTop w:val="0"/>
      <w:marBottom w:val="0"/>
      <w:divBdr>
        <w:top w:val="none" w:sz="0" w:space="0" w:color="auto"/>
        <w:left w:val="none" w:sz="0" w:space="0" w:color="auto"/>
        <w:bottom w:val="none" w:sz="0" w:space="0" w:color="auto"/>
        <w:right w:val="none" w:sz="0" w:space="0" w:color="auto"/>
      </w:divBdr>
    </w:div>
    <w:div w:id="1061515683">
      <w:bodyDiv w:val="1"/>
      <w:marLeft w:val="0"/>
      <w:marRight w:val="0"/>
      <w:marTop w:val="0"/>
      <w:marBottom w:val="0"/>
      <w:divBdr>
        <w:top w:val="none" w:sz="0" w:space="0" w:color="auto"/>
        <w:left w:val="none" w:sz="0" w:space="0" w:color="auto"/>
        <w:bottom w:val="none" w:sz="0" w:space="0" w:color="auto"/>
        <w:right w:val="none" w:sz="0" w:space="0" w:color="auto"/>
      </w:divBdr>
    </w:div>
    <w:div w:id="1103646003">
      <w:bodyDiv w:val="1"/>
      <w:marLeft w:val="0"/>
      <w:marRight w:val="0"/>
      <w:marTop w:val="0"/>
      <w:marBottom w:val="0"/>
      <w:divBdr>
        <w:top w:val="none" w:sz="0" w:space="0" w:color="auto"/>
        <w:left w:val="none" w:sz="0" w:space="0" w:color="auto"/>
        <w:bottom w:val="none" w:sz="0" w:space="0" w:color="auto"/>
        <w:right w:val="none" w:sz="0" w:space="0" w:color="auto"/>
      </w:divBdr>
    </w:div>
    <w:div w:id="1112047145">
      <w:bodyDiv w:val="1"/>
      <w:marLeft w:val="0"/>
      <w:marRight w:val="0"/>
      <w:marTop w:val="0"/>
      <w:marBottom w:val="0"/>
      <w:divBdr>
        <w:top w:val="none" w:sz="0" w:space="0" w:color="auto"/>
        <w:left w:val="none" w:sz="0" w:space="0" w:color="auto"/>
        <w:bottom w:val="none" w:sz="0" w:space="0" w:color="auto"/>
        <w:right w:val="none" w:sz="0" w:space="0" w:color="auto"/>
      </w:divBdr>
    </w:div>
    <w:div w:id="1112481557">
      <w:bodyDiv w:val="1"/>
      <w:marLeft w:val="0"/>
      <w:marRight w:val="0"/>
      <w:marTop w:val="0"/>
      <w:marBottom w:val="0"/>
      <w:divBdr>
        <w:top w:val="none" w:sz="0" w:space="0" w:color="auto"/>
        <w:left w:val="none" w:sz="0" w:space="0" w:color="auto"/>
        <w:bottom w:val="none" w:sz="0" w:space="0" w:color="auto"/>
        <w:right w:val="none" w:sz="0" w:space="0" w:color="auto"/>
      </w:divBdr>
    </w:div>
    <w:div w:id="1167598557">
      <w:bodyDiv w:val="1"/>
      <w:marLeft w:val="0"/>
      <w:marRight w:val="0"/>
      <w:marTop w:val="0"/>
      <w:marBottom w:val="0"/>
      <w:divBdr>
        <w:top w:val="none" w:sz="0" w:space="0" w:color="auto"/>
        <w:left w:val="none" w:sz="0" w:space="0" w:color="auto"/>
        <w:bottom w:val="none" w:sz="0" w:space="0" w:color="auto"/>
        <w:right w:val="none" w:sz="0" w:space="0" w:color="auto"/>
      </w:divBdr>
    </w:div>
    <w:div w:id="1172573941">
      <w:bodyDiv w:val="1"/>
      <w:marLeft w:val="0"/>
      <w:marRight w:val="0"/>
      <w:marTop w:val="0"/>
      <w:marBottom w:val="0"/>
      <w:divBdr>
        <w:top w:val="none" w:sz="0" w:space="0" w:color="auto"/>
        <w:left w:val="none" w:sz="0" w:space="0" w:color="auto"/>
        <w:bottom w:val="none" w:sz="0" w:space="0" w:color="auto"/>
        <w:right w:val="none" w:sz="0" w:space="0" w:color="auto"/>
      </w:divBdr>
    </w:div>
    <w:div w:id="1173642356">
      <w:bodyDiv w:val="1"/>
      <w:marLeft w:val="0"/>
      <w:marRight w:val="0"/>
      <w:marTop w:val="0"/>
      <w:marBottom w:val="0"/>
      <w:divBdr>
        <w:top w:val="none" w:sz="0" w:space="0" w:color="auto"/>
        <w:left w:val="none" w:sz="0" w:space="0" w:color="auto"/>
        <w:bottom w:val="none" w:sz="0" w:space="0" w:color="auto"/>
        <w:right w:val="none" w:sz="0" w:space="0" w:color="auto"/>
      </w:divBdr>
    </w:div>
    <w:div w:id="1204556150">
      <w:bodyDiv w:val="1"/>
      <w:marLeft w:val="0"/>
      <w:marRight w:val="0"/>
      <w:marTop w:val="0"/>
      <w:marBottom w:val="0"/>
      <w:divBdr>
        <w:top w:val="none" w:sz="0" w:space="0" w:color="auto"/>
        <w:left w:val="none" w:sz="0" w:space="0" w:color="auto"/>
        <w:bottom w:val="none" w:sz="0" w:space="0" w:color="auto"/>
        <w:right w:val="none" w:sz="0" w:space="0" w:color="auto"/>
      </w:divBdr>
    </w:div>
    <w:div w:id="1266770280">
      <w:bodyDiv w:val="1"/>
      <w:marLeft w:val="0"/>
      <w:marRight w:val="0"/>
      <w:marTop w:val="0"/>
      <w:marBottom w:val="0"/>
      <w:divBdr>
        <w:top w:val="none" w:sz="0" w:space="0" w:color="auto"/>
        <w:left w:val="none" w:sz="0" w:space="0" w:color="auto"/>
        <w:bottom w:val="none" w:sz="0" w:space="0" w:color="auto"/>
        <w:right w:val="none" w:sz="0" w:space="0" w:color="auto"/>
      </w:divBdr>
    </w:div>
    <w:div w:id="1275863218">
      <w:bodyDiv w:val="1"/>
      <w:marLeft w:val="0"/>
      <w:marRight w:val="0"/>
      <w:marTop w:val="0"/>
      <w:marBottom w:val="0"/>
      <w:divBdr>
        <w:top w:val="none" w:sz="0" w:space="0" w:color="auto"/>
        <w:left w:val="none" w:sz="0" w:space="0" w:color="auto"/>
        <w:bottom w:val="none" w:sz="0" w:space="0" w:color="auto"/>
        <w:right w:val="none" w:sz="0" w:space="0" w:color="auto"/>
      </w:divBdr>
    </w:div>
    <w:div w:id="1287733940">
      <w:bodyDiv w:val="1"/>
      <w:marLeft w:val="0"/>
      <w:marRight w:val="0"/>
      <w:marTop w:val="0"/>
      <w:marBottom w:val="0"/>
      <w:divBdr>
        <w:top w:val="none" w:sz="0" w:space="0" w:color="auto"/>
        <w:left w:val="none" w:sz="0" w:space="0" w:color="auto"/>
        <w:bottom w:val="none" w:sz="0" w:space="0" w:color="auto"/>
        <w:right w:val="none" w:sz="0" w:space="0" w:color="auto"/>
      </w:divBdr>
    </w:div>
    <w:div w:id="1302925889">
      <w:bodyDiv w:val="1"/>
      <w:marLeft w:val="0"/>
      <w:marRight w:val="0"/>
      <w:marTop w:val="0"/>
      <w:marBottom w:val="0"/>
      <w:divBdr>
        <w:top w:val="none" w:sz="0" w:space="0" w:color="auto"/>
        <w:left w:val="none" w:sz="0" w:space="0" w:color="auto"/>
        <w:bottom w:val="none" w:sz="0" w:space="0" w:color="auto"/>
        <w:right w:val="none" w:sz="0" w:space="0" w:color="auto"/>
      </w:divBdr>
    </w:div>
    <w:div w:id="1311401088">
      <w:bodyDiv w:val="1"/>
      <w:marLeft w:val="0"/>
      <w:marRight w:val="0"/>
      <w:marTop w:val="0"/>
      <w:marBottom w:val="0"/>
      <w:divBdr>
        <w:top w:val="none" w:sz="0" w:space="0" w:color="auto"/>
        <w:left w:val="none" w:sz="0" w:space="0" w:color="auto"/>
        <w:bottom w:val="none" w:sz="0" w:space="0" w:color="auto"/>
        <w:right w:val="none" w:sz="0" w:space="0" w:color="auto"/>
      </w:divBdr>
    </w:div>
    <w:div w:id="1340616565">
      <w:bodyDiv w:val="1"/>
      <w:marLeft w:val="0"/>
      <w:marRight w:val="0"/>
      <w:marTop w:val="0"/>
      <w:marBottom w:val="0"/>
      <w:divBdr>
        <w:top w:val="none" w:sz="0" w:space="0" w:color="auto"/>
        <w:left w:val="none" w:sz="0" w:space="0" w:color="auto"/>
        <w:bottom w:val="none" w:sz="0" w:space="0" w:color="auto"/>
        <w:right w:val="none" w:sz="0" w:space="0" w:color="auto"/>
      </w:divBdr>
    </w:div>
    <w:div w:id="1343314304">
      <w:bodyDiv w:val="1"/>
      <w:marLeft w:val="0"/>
      <w:marRight w:val="0"/>
      <w:marTop w:val="0"/>
      <w:marBottom w:val="0"/>
      <w:divBdr>
        <w:top w:val="none" w:sz="0" w:space="0" w:color="auto"/>
        <w:left w:val="none" w:sz="0" w:space="0" w:color="auto"/>
        <w:bottom w:val="none" w:sz="0" w:space="0" w:color="auto"/>
        <w:right w:val="none" w:sz="0" w:space="0" w:color="auto"/>
      </w:divBdr>
    </w:div>
    <w:div w:id="1348754078">
      <w:bodyDiv w:val="1"/>
      <w:marLeft w:val="0"/>
      <w:marRight w:val="0"/>
      <w:marTop w:val="0"/>
      <w:marBottom w:val="0"/>
      <w:divBdr>
        <w:top w:val="none" w:sz="0" w:space="0" w:color="auto"/>
        <w:left w:val="none" w:sz="0" w:space="0" w:color="auto"/>
        <w:bottom w:val="none" w:sz="0" w:space="0" w:color="auto"/>
        <w:right w:val="none" w:sz="0" w:space="0" w:color="auto"/>
      </w:divBdr>
    </w:div>
    <w:div w:id="1385367472">
      <w:bodyDiv w:val="1"/>
      <w:marLeft w:val="0"/>
      <w:marRight w:val="0"/>
      <w:marTop w:val="0"/>
      <w:marBottom w:val="0"/>
      <w:divBdr>
        <w:top w:val="none" w:sz="0" w:space="0" w:color="auto"/>
        <w:left w:val="none" w:sz="0" w:space="0" w:color="auto"/>
        <w:bottom w:val="none" w:sz="0" w:space="0" w:color="auto"/>
        <w:right w:val="none" w:sz="0" w:space="0" w:color="auto"/>
      </w:divBdr>
    </w:div>
    <w:div w:id="1415280057">
      <w:bodyDiv w:val="1"/>
      <w:marLeft w:val="0"/>
      <w:marRight w:val="0"/>
      <w:marTop w:val="0"/>
      <w:marBottom w:val="0"/>
      <w:divBdr>
        <w:top w:val="none" w:sz="0" w:space="0" w:color="auto"/>
        <w:left w:val="none" w:sz="0" w:space="0" w:color="auto"/>
        <w:bottom w:val="none" w:sz="0" w:space="0" w:color="auto"/>
        <w:right w:val="none" w:sz="0" w:space="0" w:color="auto"/>
      </w:divBdr>
    </w:div>
    <w:div w:id="1424451766">
      <w:bodyDiv w:val="1"/>
      <w:marLeft w:val="0"/>
      <w:marRight w:val="0"/>
      <w:marTop w:val="0"/>
      <w:marBottom w:val="0"/>
      <w:divBdr>
        <w:top w:val="none" w:sz="0" w:space="0" w:color="auto"/>
        <w:left w:val="none" w:sz="0" w:space="0" w:color="auto"/>
        <w:bottom w:val="none" w:sz="0" w:space="0" w:color="auto"/>
        <w:right w:val="none" w:sz="0" w:space="0" w:color="auto"/>
      </w:divBdr>
    </w:div>
    <w:div w:id="1430390787">
      <w:bodyDiv w:val="1"/>
      <w:marLeft w:val="0"/>
      <w:marRight w:val="0"/>
      <w:marTop w:val="0"/>
      <w:marBottom w:val="0"/>
      <w:divBdr>
        <w:top w:val="none" w:sz="0" w:space="0" w:color="auto"/>
        <w:left w:val="none" w:sz="0" w:space="0" w:color="auto"/>
        <w:bottom w:val="none" w:sz="0" w:space="0" w:color="auto"/>
        <w:right w:val="none" w:sz="0" w:space="0" w:color="auto"/>
      </w:divBdr>
    </w:div>
    <w:div w:id="1436903489">
      <w:bodyDiv w:val="1"/>
      <w:marLeft w:val="0"/>
      <w:marRight w:val="0"/>
      <w:marTop w:val="0"/>
      <w:marBottom w:val="0"/>
      <w:divBdr>
        <w:top w:val="none" w:sz="0" w:space="0" w:color="auto"/>
        <w:left w:val="none" w:sz="0" w:space="0" w:color="auto"/>
        <w:bottom w:val="none" w:sz="0" w:space="0" w:color="auto"/>
        <w:right w:val="none" w:sz="0" w:space="0" w:color="auto"/>
      </w:divBdr>
    </w:div>
    <w:div w:id="1439594677">
      <w:bodyDiv w:val="1"/>
      <w:marLeft w:val="0"/>
      <w:marRight w:val="0"/>
      <w:marTop w:val="0"/>
      <w:marBottom w:val="0"/>
      <w:divBdr>
        <w:top w:val="none" w:sz="0" w:space="0" w:color="auto"/>
        <w:left w:val="none" w:sz="0" w:space="0" w:color="auto"/>
        <w:bottom w:val="none" w:sz="0" w:space="0" w:color="auto"/>
        <w:right w:val="none" w:sz="0" w:space="0" w:color="auto"/>
      </w:divBdr>
    </w:div>
    <w:div w:id="1458373494">
      <w:bodyDiv w:val="1"/>
      <w:marLeft w:val="0"/>
      <w:marRight w:val="0"/>
      <w:marTop w:val="0"/>
      <w:marBottom w:val="0"/>
      <w:divBdr>
        <w:top w:val="none" w:sz="0" w:space="0" w:color="auto"/>
        <w:left w:val="none" w:sz="0" w:space="0" w:color="auto"/>
        <w:bottom w:val="none" w:sz="0" w:space="0" w:color="auto"/>
        <w:right w:val="none" w:sz="0" w:space="0" w:color="auto"/>
      </w:divBdr>
    </w:div>
    <w:div w:id="1466047790">
      <w:bodyDiv w:val="1"/>
      <w:marLeft w:val="0"/>
      <w:marRight w:val="0"/>
      <w:marTop w:val="0"/>
      <w:marBottom w:val="0"/>
      <w:divBdr>
        <w:top w:val="none" w:sz="0" w:space="0" w:color="auto"/>
        <w:left w:val="none" w:sz="0" w:space="0" w:color="auto"/>
        <w:bottom w:val="none" w:sz="0" w:space="0" w:color="auto"/>
        <w:right w:val="none" w:sz="0" w:space="0" w:color="auto"/>
      </w:divBdr>
    </w:div>
    <w:div w:id="1497456976">
      <w:bodyDiv w:val="1"/>
      <w:marLeft w:val="0"/>
      <w:marRight w:val="0"/>
      <w:marTop w:val="0"/>
      <w:marBottom w:val="0"/>
      <w:divBdr>
        <w:top w:val="none" w:sz="0" w:space="0" w:color="auto"/>
        <w:left w:val="none" w:sz="0" w:space="0" w:color="auto"/>
        <w:bottom w:val="none" w:sz="0" w:space="0" w:color="auto"/>
        <w:right w:val="none" w:sz="0" w:space="0" w:color="auto"/>
      </w:divBdr>
    </w:div>
    <w:div w:id="1506624981">
      <w:bodyDiv w:val="1"/>
      <w:marLeft w:val="0"/>
      <w:marRight w:val="0"/>
      <w:marTop w:val="0"/>
      <w:marBottom w:val="0"/>
      <w:divBdr>
        <w:top w:val="none" w:sz="0" w:space="0" w:color="auto"/>
        <w:left w:val="none" w:sz="0" w:space="0" w:color="auto"/>
        <w:bottom w:val="none" w:sz="0" w:space="0" w:color="auto"/>
        <w:right w:val="none" w:sz="0" w:space="0" w:color="auto"/>
      </w:divBdr>
    </w:div>
    <w:div w:id="1507131580">
      <w:bodyDiv w:val="1"/>
      <w:marLeft w:val="0"/>
      <w:marRight w:val="0"/>
      <w:marTop w:val="0"/>
      <w:marBottom w:val="0"/>
      <w:divBdr>
        <w:top w:val="none" w:sz="0" w:space="0" w:color="auto"/>
        <w:left w:val="none" w:sz="0" w:space="0" w:color="auto"/>
        <w:bottom w:val="none" w:sz="0" w:space="0" w:color="auto"/>
        <w:right w:val="none" w:sz="0" w:space="0" w:color="auto"/>
      </w:divBdr>
      <w:divsChild>
        <w:div w:id="1282375619">
          <w:marLeft w:val="0"/>
          <w:marRight w:val="0"/>
          <w:marTop w:val="0"/>
          <w:marBottom w:val="0"/>
          <w:divBdr>
            <w:top w:val="none" w:sz="0" w:space="0" w:color="auto"/>
            <w:left w:val="none" w:sz="0" w:space="0" w:color="auto"/>
            <w:bottom w:val="none" w:sz="0" w:space="0" w:color="auto"/>
            <w:right w:val="none" w:sz="0" w:space="0" w:color="auto"/>
          </w:divBdr>
        </w:div>
      </w:divsChild>
    </w:div>
    <w:div w:id="1519347645">
      <w:bodyDiv w:val="1"/>
      <w:marLeft w:val="0"/>
      <w:marRight w:val="0"/>
      <w:marTop w:val="0"/>
      <w:marBottom w:val="0"/>
      <w:divBdr>
        <w:top w:val="none" w:sz="0" w:space="0" w:color="auto"/>
        <w:left w:val="none" w:sz="0" w:space="0" w:color="auto"/>
        <w:bottom w:val="none" w:sz="0" w:space="0" w:color="auto"/>
        <w:right w:val="none" w:sz="0" w:space="0" w:color="auto"/>
      </w:divBdr>
    </w:div>
    <w:div w:id="1522275804">
      <w:bodyDiv w:val="1"/>
      <w:marLeft w:val="0"/>
      <w:marRight w:val="0"/>
      <w:marTop w:val="0"/>
      <w:marBottom w:val="0"/>
      <w:divBdr>
        <w:top w:val="none" w:sz="0" w:space="0" w:color="auto"/>
        <w:left w:val="none" w:sz="0" w:space="0" w:color="auto"/>
        <w:bottom w:val="none" w:sz="0" w:space="0" w:color="auto"/>
        <w:right w:val="none" w:sz="0" w:space="0" w:color="auto"/>
      </w:divBdr>
    </w:div>
    <w:div w:id="1528987078">
      <w:bodyDiv w:val="1"/>
      <w:marLeft w:val="0"/>
      <w:marRight w:val="0"/>
      <w:marTop w:val="0"/>
      <w:marBottom w:val="0"/>
      <w:divBdr>
        <w:top w:val="none" w:sz="0" w:space="0" w:color="auto"/>
        <w:left w:val="none" w:sz="0" w:space="0" w:color="auto"/>
        <w:bottom w:val="none" w:sz="0" w:space="0" w:color="auto"/>
        <w:right w:val="none" w:sz="0" w:space="0" w:color="auto"/>
      </w:divBdr>
    </w:div>
    <w:div w:id="1535264446">
      <w:bodyDiv w:val="1"/>
      <w:marLeft w:val="0"/>
      <w:marRight w:val="0"/>
      <w:marTop w:val="0"/>
      <w:marBottom w:val="0"/>
      <w:divBdr>
        <w:top w:val="none" w:sz="0" w:space="0" w:color="auto"/>
        <w:left w:val="none" w:sz="0" w:space="0" w:color="auto"/>
        <w:bottom w:val="none" w:sz="0" w:space="0" w:color="auto"/>
        <w:right w:val="none" w:sz="0" w:space="0" w:color="auto"/>
      </w:divBdr>
    </w:div>
    <w:div w:id="1571454434">
      <w:bodyDiv w:val="1"/>
      <w:marLeft w:val="0"/>
      <w:marRight w:val="0"/>
      <w:marTop w:val="0"/>
      <w:marBottom w:val="0"/>
      <w:divBdr>
        <w:top w:val="none" w:sz="0" w:space="0" w:color="auto"/>
        <w:left w:val="none" w:sz="0" w:space="0" w:color="auto"/>
        <w:bottom w:val="none" w:sz="0" w:space="0" w:color="auto"/>
        <w:right w:val="none" w:sz="0" w:space="0" w:color="auto"/>
      </w:divBdr>
    </w:div>
    <w:div w:id="1575818988">
      <w:bodyDiv w:val="1"/>
      <w:marLeft w:val="0"/>
      <w:marRight w:val="0"/>
      <w:marTop w:val="0"/>
      <w:marBottom w:val="0"/>
      <w:divBdr>
        <w:top w:val="none" w:sz="0" w:space="0" w:color="auto"/>
        <w:left w:val="none" w:sz="0" w:space="0" w:color="auto"/>
        <w:bottom w:val="none" w:sz="0" w:space="0" w:color="auto"/>
        <w:right w:val="none" w:sz="0" w:space="0" w:color="auto"/>
      </w:divBdr>
    </w:div>
    <w:div w:id="1598054312">
      <w:bodyDiv w:val="1"/>
      <w:marLeft w:val="0"/>
      <w:marRight w:val="0"/>
      <w:marTop w:val="0"/>
      <w:marBottom w:val="0"/>
      <w:divBdr>
        <w:top w:val="none" w:sz="0" w:space="0" w:color="auto"/>
        <w:left w:val="none" w:sz="0" w:space="0" w:color="auto"/>
        <w:bottom w:val="none" w:sz="0" w:space="0" w:color="auto"/>
        <w:right w:val="none" w:sz="0" w:space="0" w:color="auto"/>
      </w:divBdr>
    </w:div>
    <w:div w:id="1635597430">
      <w:bodyDiv w:val="1"/>
      <w:marLeft w:val="0"/>
      <w:marRight w:val="0"/>
      <w:marTop w:val="0"/>
      <w:marBottom w:val="0"/>
      <w:divBdr>
        <w:top w:val="none" w:sz="0" w:space="0" w:color="auto"/>
        <w:left w:val="none" w:sz="0" w:space="0" w:color="auto"/>
        <w:bottom w:val="none" w:sz="0" w:space="0" w:color="auto"/>
        <w:right w:val="none" w:sz="0" w:space="0" w:color="auto"/>
      </w:divBdr>
      <w:divsChild>
        <w:div w:id="1297613036">
          <w:marLeft w:val="0"/>
          <w:marRight w:val="0"/>
          <w:marTop w:val="0"/>
          <w:marBottom w:val="0"/>
          <w:divBdr>
            <w:top w:val="none" w:sz="0" w:space="0" w:color="auto"/>
            <w:left w:val="none" w:sz="0" w:space="0" w:color="auto"/>
            <w:bottom w:val="none" w:sz="0" w:space="0" w:color="auto"/>
            <w:right w:val="none" w:sz="0" w:space="0" w:color="auto"/>
          </w:divBdr>
        </w:div>
      </w:divsChild>
    </w:div>
    <w:div w:id="1654604919">
      <w:bodyDiv w:val="1"/>
      <w:marLeft w:val="0"/>
      <w:marRight w:val="0"/>
      <w:marTop w:val="0"/>
      <w:marBottom w:val="0"/>
      <w:divBdr>
        <w:top w:val="none" w:sz="0" w:space="0" w:color="auto"/>
        <w:left w:val="none" w:sz="0" w:space="0" w:color="auto"/>
        <w:bottom w:val="none" w:sz="0" w:space="0" w:color="auto"/>
        <w:right w:val="none" w:sz="0" w:space="0" w:color="auto"/>
      </w:divBdr>
    </w:div>
    <w:div w:id="1657488072">
      <w:bodyDiv w:val="1"/>
      <w:marLeft w:val="0"/>
      <w:marRight w:val="0"/>
      <w:marTop w:val="0"/>
      <w:marBottom w:val="0"/>
      <w:divBdr>
        <w:top w:val="none" w:sz="0" w:space="0" w:color="auto"/>
        <w:left w:val="none" w:sz="0" w:space="0" w:color="auto"/>
        <w:bottom w:val="none" w:sz="0" w:space="0" w:color="auto"/>
        <w:right w:val="none" w:sz="0" w:space="0" w:color="auto"/>
      </w:divBdr>
    </w:div>
    <w:div w:id="1660572587">
      <w:bodyDiv w:val="1"/>
      <w:marLeft w:val="0"/>
      <w:marRight w:val="0"/>
      <w:marTop w:val="0"/>
      <w:marBottom w:val="0"/>
      <w:divBdr>
        <w:top w:val="none" w:sz="0" w:space="0" w:color="auto"/>
        <w:left w:val="none" w:sz="0" w:space="0" w:color="auto"/>
        <w:bottom w:val="none" w:sz="0" w:space="0" w:color="auto"/>
        <w:right w:val="none" w:sz="0" w:space="0" w:color="auto"/>
      </w:divBdr>
    </w:div>
    <w:div w:id="1686445954">
      <w:bodyDiv w:val="1"/>
      <w:marLeft w:val="0"/>
      <w:marRight w:val="0"/>
      <w:marTop w:val="0"/>
      <w:marBottom w:val="0"/>
      <w:divBdr>
        <w:top w:val="none" w:sz="0" w:space="0" w:color="auto"/>
        <w:left w:val="none" w:sz="0" w:space="0" w:color="auto"/>
        <w:bottom w:val="none" w:sz="0" w:space="0" w:color="auto"/>
        <w:right w:val="none" w:sz="0" w:space="0" w:color="auto"/>
      </w:divBdr>
    </w:div>
    <w:div w:id="1782065651">
      <w:bodyDiv w:val="1"/>
      <w:marLeft w:val="0"/>
      <w:marRight w:val="0"/>
      <w:marTop w:val="0"/>
      <w:marBottom w:val="0"/>
      <w:divBdr>
        <w:top w:val="none" w:sz="0" w:space="0" w:color="auto"/>
        <w:left w:val="none" w:sz="0" w:space="0" w:color="auto"/>
        <w:bottom w:val="none" w:sz="0" w:space="0" w:color="auto"/>
        <w:right w:val="none" w:sz="0" w:space="0" w:color="auto"/>
      </w:divBdr>
    </w:div>
    <w:div w:id="1798722864">
      <w:bodyDiv w:val="1"/>
      <w:marLeft w:val="0"/>
      <w:marRight w:val="0"/>
      <w:marTop w:val="0"/>
      <w:marBottom w:val="0"/>
      <w:divBdr>
        <w:top w:val="none" w:sz="0" w:space="0" w:color="auto"/>
        <w:left w:val="none" w:sz="0" w:space="0" w:color="auto"/>
        <w:bottom w:val="none" w:sz="0" w:space="0" w:color="auto"/>
        <w:right w:val="none" w:sz="0" w:space="0" w:color="auto"/>
      </w:divBdr>
    </w:div>
    <w:div w:id="1829445503">
      <w:bodyDiv w:val="1"/>
      <w:marLeft w:val="0"/>
      <w:marRight w:val="0"/>
      <w:marTop w:val="0"/>
      <w:marBottom w:val="0"/>
      <w:divBdr>
        <w:top w:val="none" w:sz="0" w:space="0" w:color="auto"/>
        <w:left w:val="none" w:sz="0" w:space="0" w:color="auto"/>
        <w:bottom w:val="none" w:sz="0" w:space="0" w:color="auto"/>
        <w:right w:val="none" w:sz="0" w:space="0" w:color="auto"/>
      </w:divBdr>
    </w:div>
    <w:div w:id="1853108251">
      <w:bodyDiv w:val="1"/>
      <w:marLeft w:val="0"/>
      <w:marRight w:val="0"/>
      <w:marTop w:val="0"/>
      <w:marBottom w:val="0"/>
      <w:divBdr>
        <w:top w:val="none" w:sz="0" w:space="0" w:color="auto"/>
        <w:left w:val="none" w:sz="0" w:space="0" w:color="auto"/>
        <w:bottom w:val="none" w:sz="0" w:space="0" w:color="auto"/>
        <w:right w:val="none" w:sz="0" w:space="0" w:color="auto"/>
      </w:divBdr>
    </w:div>
    <w:div w:id="1853108320">
      <w:bodyDiv w:val="1"/>
      <w:marLeft w:val="0"/>
      <w:marRight w:val="0"/>
      <w:marTop w:val="0"/>
      <w:marBottom w:val="0"/>
      <w:divBdr>
        <w:top w:val="none" w:sz="0" w:space="0" w:color="auto"/>
        <w:left w:val="none" w:sz="0" w:space="0" w:color="auto"/>
        <w:bottom w:val="none" w:sz="0" w:space="0" w:color="auto"/>
        <w:right w:val="none" w:sz="0" w:space="0" w:color="auto"/>
      </w:divBdr>
    </w:div>
    <w:div w:id="1871722741">
      <w:bodyDiv w:val="1"/>
      <w:marLeft w:val="0"/>
      <w:marRight w:val="0"/>
      <w:marTop w:val="0"/>
      <w:marBottom w:val="0"/>
      <w:divBdr>
        <w:top w:val="none" w:sz="0" w:space="0" w:color="auto"/>
        <w:left w:val="none" w:sz="0" w:space="0" w:color="auto"/>
        <w:bottom w:val="none" w:sz="0" w:space="0" w:color="auto"/>
        <w:right w:val="none" w:sz="0" w:space="0" w:color="auto"/>
      </w:divBdr>
    </w:div>
    <w:div w:id="1873955327">
      <w:bodyDiv w:val="1"/>
      <w:marLeft w:val="0"/>
      <w:marRight w:val="0"/>
      <w:marTop w:val="0"/>
      <w:marBottom w:val="0"/>
      <w:divBdr>
        <w:top w:val="none" w:sz="0" w:space="0" w:color="auto"/>
        <w:left w:val="none" w:sz="0" w:space="0" w:color="auto"/>
        <w:bottom w:val="none" w:sz="0" w:space="0" w:color="auto"/>
        <w:right w:val="none" w:sz="0" w:space="0" w:color="auto"/>
      </w:divBdr>
    </w:div>
    <w:div w:id="1886677431">
      <w:bodyDiv w:val="1"/>
      <w:marLeft w:val="0"/>
      <w:marRight w:val="0"/>
      <w:marTop w:val="0"/>
      <w:marBottom w:val="0"/>
      <w:divBdr>
        <w:top w:val="none" w:sz="0" w:space="0" w:color="auto"/>
        <w:left w:val="none" w:sz="0" w:space="0" w:color="auto"/>
        <w:bottom w:val="none" w:sz="0" w:space="0" w:color="auto"/>
        <w:right w:val="none" w:sz="0" w:space="0" w:color="auto"/>
      </w:divBdr>
    </w:div>
    <w:div w:id="1895778683">
      <w:bodyDiv w:val="1"/>
      <w:marLeft w:val="0"/>
      <w:marRight w:val="0"/>
      <w:marTop w:val="0"/>
      <w:marBottom w:val="0"/>
      <w:divBdr>
        <w:top w:val="none" w:sz="0" w:space="0" w:color="auto"/>
        <w:left w:val="none" w:sz="0" w:space="0" w:color="auto"/>
        <w:bottom w:val="none" w:sz="0" w:space="0" w:color="auto"/>
        <w:right w:val="none" w:sz="0" w:space="0" w:color="auto"/>
      </w:divBdr>
    </w:div>
    <w:div w:id="1918130147">
      <w:bodyDiv w:val="1"/>
      <w:marLeft w:val="0"/>
      <w:marRight w:val="0"/>
      <w:marTop w:val="0"/>
      <w:marBottom w:val="0"/>
      <w:divBdr>
        <w:top w:val="none" w:sz="0" w:space="0" w:color="auto"/>
        <w:left w:val="none" w:sz="0" w:space="0" w:color="auto"/>
        <w:bottom w:val="none" w:sz="0" w:space="0" w:color="auto"/>
        <w:right w:val="none" w:sz="0" w:space="0" w:color="auto"/>
      </w:divBdr>
    </w:div>
    <w:div w:id="1937709886">
      <w:bodyDiv w:val="1"/>
      <w:marLeft w:val="0"/>
      <w:marRight w:val="0"/>
      <w:marTop w:val="0"/>
      <w:marBottom w:val="0"/>
      <w:divBdr>
        <w:top w:val="none" w:sz="0" w:space="0" w:color="auto"/>
        <w:left w:val="none" w:sz="0" w:space="0" w:color="auto"/>
        <w:bottom w:val="none" w:sz="0" w:space="0" w:color="auto"/>
        <w:right w:val="none" w:sz="0" w:space="0" w:color="auto"/>
      </w:divBdr>
    </w:div>
    <w:div w:id="1947036321">
      <w:bodyDiv w:val="1"/>
      <w:marLeft w:val="0"/>
      <w:marRight w:val="0"/>
      <w:marTop w:val="0"/>
      <w:marBottom w:val="0"/>
      <w:divBdr>
        <w:top w:val="none" w:sz="0" w:space="0" w:color="auto"/>
        <w:left w:val="none" w:sz="0" w:space="0" w:color="auto"/>
        <w:bottom w:val="none" w:sz="0" w:space="0" w:color="auto"/>
        <w:right w:val="none" w:sz="0" w:space="0" w:color="auto"/>
      </w:divBdr>
    </w:div>
    <w:div w:id="1970626224">
      <w:bodyDiv w:val="1"/>
      <w:marLeft w:val="0"/>
      <w:marRight w:val="0"/>
      <w:marTop w:val="0"/>
      <w:marBottom w:val="0"/>
      <w:divBdr>
        <w:top w:val="none" w:sz="0" w:space="0" w:color="auto"/>
        <w:left w:val="none" w:sz="0" w:space="0" w:color="auto"/>
        <w:bottom w:val="none" w:sz="0" w:space="0" w:color="auto"/>
        <w:right w:val="none" w:sz="0" w:space="0" w:color="auto"/>
      </w:divBdr>
    </w:div>
    <w:div w:id="2059549144">
      <w:bodyDiv w:val="1"/>
      <w:marLeft w:val="0"/>
      <w:marRight w:val="0"/>
      <w:marTop w:val="0"/>
      <w:marBottom w:val="0"/>
      <w:divBdr>
        <w:top w:val="none" w:sz="0" w:space="0" w:color="auto"/>
        <w:left w:val="none" w:sz="0" w:space="0" w:color="auto"/>
        <w:bottom w:val="none" w:sz="0" w:space="0" w:color="auto"/>
        <w:right w:val="none" w:sz="0" w:space="0" w:color="auto"/>
      </w:divBdr>
    </w:div>
    <w:div w:id="2073846615">
      <w:bodyDiv w:val="1"/>
      <w:marLeft w:val="0"/>
      <w:marRight w:val="0"/>
      <w:marTop w:val="0"/>
      <w:marBottom w:val="0"/>
      <w:divBdr>
        <w:top w:val="none" w:sz="0" w:space="0" w:color="auto"/>
        <w:left w:val="none" w:sz="0" w:space="0" w:color="auto"/>
        <w:bottom w:val="none" w:sz="0" w:space="0" w:color="auto"/>
        <w:right w:val="none" w:sz="0" w:space="0" w:color="auto"/>
      </w:divBdr>
    </w:div>
    <w:div w:id="2094400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i.org/10.5281/zenodo.14653200" TargetMode="External"/><Relationship Id="rId18" Type="http://schemas.openxmlformats.org/officeDocument/2006/relationships/hyperlink" Target="https://doi.org/10.21830/19006586.1411"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doi.org/10.22201/iibi.24488321xe.2024.99.58882" TargetMode="External"/><Relationship Id="rId7" Type="http://schemas.openxmlformats.org/officeDocument/2006/relationships/endnotes" Target="endnotes.xml"/><Relationship Id="rId12" Type="http://schemas.openxmlformats.org/officeDocument/2006/relationships/hyperlink" Target="https://doi.org/10.33996/revistahorizontes.v9i37.965" TargetMode="External"/><Relationship Id="rId17" Type="http://schemas.openxmlformats.org/officeDocument/2006/relationships/hyperlink" Target="https://doi.org/10.18504/pl3366-013-2025"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scielo.org.ar/scielo.php?script=sci_arttext&amp;pid=S002576802024000801036&amp;lng=es&amp;tlng=es" TargetMode="External"/><Relationship Id="rId20" Type="http://schemas.openxmlformats.org/officeDocument/2006/relationships/hyperlink" Target="https://doi.org/10.35381/r.k.v8i2.2946"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35663/amp.2024.413.3328" TargetMode="External"/><Relationship Id="rId24" Type="http://schemas.openxmlformats.org/officeDocument/2006/relationships/hyperlink" Target="https://doi.org/10.24875/acm.24000240" TargetMode="External"/><Relationship Id="rId5" Type="http://schemas.openxmlformats.org/officeDocument/2006/relationships/webSettings" Target="webSettings.xml"/><Relationship Id="rId15" Type="http://schemas.openxmlformats.org/officeDocument/2006/relationships/hyperlink" Target="https://orcid.org/0000-0001-5062-7096" TargetMode="External"/><Relationship Id="rId23" Type="http://schemas.openxmlformats.org/officeDocument/2006/relationships/hyperlink" Target="https://doi.org/10.46634/riics.317" TargetMode="External"/><Relationship Id="rId28" Type="http://schemas.openxmlformats.org/officeDocument/2006/relationships/fontTable" Target="fontTable.xml"/><Relationship Id="rId10" Type="http://schemas.openxmlformats.org/officeDocument/2006/relationships/hyperlink" Target="https://doi.org/10.33132/01248146.2256" TargetMode="External"/><Relationship Id="rId19" Type="http://schemas.openxmlformats.org/officeDocument/2006/relationships/hyperlink" Target="https://dx.doi.org/10.4067/S0718-50062024000100155" TargetMode="External"/><Relationship Id="rId4" Type="http://schemas.openxmlformats.org/officeDocument/2006/relationships/settings" Target="settings.xml"/><Relationship Id="rId9" Type="http://schemas.openxmlformats.org/officeDocument/2006/relationships/hyperlink" Target="https://doi.org/10.37293/sapientiae111.07" TargetMode="External"/><Relationship Id="rId14" Type="http://schemas.openxmlformats.org/officeDocument/2006/relationships/hyperlink" Target="https://doi.org/10.19053/uptc.01227238.18014" TargetMode="External"/><Relationship Id="rId22" Type="http://schemas.openxmlformats.org/officeDocument/2006/relationships/hyperlink" Target="https://doi.org/10.15381/anales.v85i4.16129" TargetMode="External"/><Relationship Id="rId27"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nti\Downloads\PLANTILLA%20R.INVECOM%20VOL%206%20NUM%201.dot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0DF992-C8A7-4853-937E-E8DF91C01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R.INVECOM VOL 6 NUM 1</Template>
  <TotalTime>7</TotalTime>
  <Pages>9</Pages>
  <Words>4463</Words>
  <Characters>24550</Characters>
  <Application>Microsoft Office Word</Application>
  <DocSecurity>0</DocSecurity>
  <Lines>204</Lines>
  <Paragraphs>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28956</CharactersWithSpaces>
  <SharedDoc>false</SharedDoc>
  <HLinks>
    <vt:vector size="72" baseType="variant">
      <vt:variant>
        <vt:i4>1376294</vt:i4>
      </vt:variant>
      <vt:variant>
        <vt:i4>33</vt:i4>
      </vt:variant>
      <vt:variant>
        <vt:i4>0</vt:i4>
      </vt:variant>
      <vt:variant>
        <vt:i4>5</vt:i4>
      </vt:variant>
      <vt:variant>
        <vt:lpwstr>mailto:corredelautorejemplo@ejemplo.com</vt:lpwstr>
      </vt:variant>
      <vt:variant>
        <vt:lpwstr/>
      </vt:variant>
      <vt:variant>
        <vt:i4>6291510</vt:i4>
      </vt:variant>
      <vt:variant>
        <vt:i4>30</vt:i4>
      </vt:variant>
      <vt:variant>
        <vt:i4>0</vt:i4>
      </vt:variant>
      <vt:variant>
        <vt:i4>5</vt:i4>
      </vt:variant>
      <vt:variant>
        <vt:lpwstr>https://orcid.ejemplo/1231251204123123</vt:lpwstr>
      </vt:variant>
      <vt:variant>
        <vt:lpwstr/>
      </vt:variant>
      <vt:variant>
        <vt:i4>1376294</vt:i4>
      </vt:variant>
      <vt:variant>
        <vt:i4>27</vt:i4>
      </vt:variant>
      <vt:variant>
        <vt:i4>0</vt:i4>
      </vt:variant>
      <vt:variant>
        <vt:i4>5</vt:i4>
      </vt:variant>
      <vt:variant>
        <vt:lpwstr>mailto:corredelautorejemplo@ejemplo.com</vt:lpwstr>
      </vt:variant>
      <vt:variant>
        <vt:lpwstr/>
      </vt:variant>
      <vt:variant>
        <vt:i4>6291510</vt:i4>
      </vt:variant>
      <vt:variant>
        <vt:i4>24</vt:i4>
      </vt:variant>
      <vt:variant>
        <vt:i4>0</vt:i4>
      </vt:variant>
      <vt:variant>
        <vt:i4>5</vt:i4>
      </vt:variant>
      <vt:variant>
        <vt:lpwstr>https://orcid.ejemplo/1231251204123123</vt:lpwstr>
      </vt:variant>
      <vt:variant>
        <vt:lpwstr/>
      </vt:variant>
      <vt:variant>
        <vt:i4>1376294</vt:i4>
      </vt:variant>
      <vt:variant>
        <vt:i4>21</vt:i4>
      </vt:variant>
      <vt:variant>
        <vt:i4>0</vt:i4>
      </vt:variant>
      <vt:variant>
        <vt:i4>5</vt:i4>
      </vt:variant>
      <vt:variant>
        <vt:lpwstr>mailto:corredelautorejemplo@ejemplo.com</vt:lpwstr>
      </vt:variant>
      <vt:variant>
        <vt:lpwstr/>
      </vt:variant>
      <vt:variant>
        <vt:i4>6291510</vt:i4>
      </vt:variant>
      <vt:variant>
        <vt:i4>18</vt:i4>
      </vt:variant>
      <vt:variant>
        <vt:i4>0</vt:i4>
      </vt:variant>
      <vt:variant>
        <vt:i4>5</vt:i4>
      </vt:variant>
      <vt:variant>
        <vt:lpwstr>https://orcid.ejemplo/1231251204123123</vt:lpwstr>
      </vt:variant>
      <vt:variant>
        <vt:lpwstr/>
      </vt:variant>
      <vt:variant>
        <vt:i4>1376294</vt:i4>
      </vt:variant>
      <vt:variant>
        <vt:i4>15</vt:i4>
      </vt:variant>
      <vt:variant>
        <vt:i4>0</vt:i4>
      </vt:variant>
      <vt:variant>
        <vt:i4>5</vt:i4>
      </vt:variant>
      <vt:variant>
        <vt:lpwstr>mailto:corredelautorejemplo@ejemplo.com</vt:lpwstr>
      </vt:variant>
      <vt:variant>
        <vt:lpwstr/>
      </vt:variant>
      <vt:variant>
        <vt:i4>6291510</vt:i4>
      </vt:variant>
      <vt:variant>
        <vt:i4>12</vt:i4>
      </vt:variant>
      <vt:variant>
        <vt:i4>0</vt:i4>
      </vt:variant>
      <vt:variant>
        <vt:i4>5</vt:i4>
      </vt:variant>
      <vt:variant>
        <vt:lpwstr>https://orcid.ejemplo/1231251204123123</vt:lpwstr>
      </vt:variant>
      <vt:variant>
        <vt:lpwstr/>
      </vt:variant>
      <vt:variant>
        <vt:i4>1376294</vt:i4>
      </vt:variant>
      <vt:variant>
        <vt:i4>9</vt:i4>
      </vt:variant>
      <vt:variant>
        <vt:i4>0</vt:i4>
      </vt:variant>
      <vt:variant>
        <vt:i4>5</vt:i4>
      </vt:variant>
      <vt:variant>
        <vt:lpwstr>mailto:corredelautorejemplo@ejemplo.com</vt:lpwstr>
      </vt:variant>
      <vt:variant>
        <vt:lpwstr/>
      </vt:variant>
      <vt:variant>
        <vt:i4>6291510</vt:i4>
      </vt:variant>
      <vt:variant>
        <vt:i4>6</vt:i4>
      </vt:variant>
      <vt:variant>
        <vt:i4>0</vt:i4>
      </vt:variant>
      <vt:variant>
        <vt:i4>5</vt:i4>
      </vt:variant>
      <vt:variant>
        <vt:lpwstr>https://orcid.ejemplo/1231251204123123</vt:lpwstr>
      </vt:variant>
      <vt:variant>
        <vt:lpwstr/>
      </vt:variant>
      <vt:variant>
        <vt:i4>1376294</vt:i4>
      </vt:variant>
      <vt:variant>
        <vt:i4>3</vt:i4>
      </vt:variant>
      <vt:variant>
        <vt:i4>0</vt:i4>
      </vt:variant>
      <vt:variant>
        <vt:i4>5</vt:i4>
      </vt:variant>
      <vt:variant>
        <vt:lpwstr>mailto:corredelautorejemplo@ejemplo.com</vt:lpwstr>
      </vt:variant>
      <vt:variant>
        <vt:lpwstr/>
      </vt:variant>
      <vt:variant>
        <vt:i4>6291510</vt:i4>
      </vt:variant>
      <vt:variant>
        <vt:i4>0</vt:i4>
      </vt:variant>
      <vt:variant>
        <vt:i4>0</vt:i4>
      </vt:variant>
      <vt:variant>
        <vt:i4>5</vt:i4>
      </vt:variant>
      <vt:variant>
        <vt:lpwstr>https://orcid.ejemplo/1231251204123123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Santiago A. Ochoa Mojica</cp:lastModifiedBy>
  <cp:revision>8</cp:revision>
  <cp:lastPrinted>2025-09-30T19:15:00Z</cp:lastPrinted>
  <dcterms:created xsi:type="dcterms:W3CDTF">2025-09-30T19:09:00Z</dcterms:created>
  <dcterms:modified xsi:type="dcterms:W3CDTF">2025-09-30T19:16:00Z</dcterms:modified>
</cp:coreProperties>
</file>